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1.wmf" ContentType="image/x-wmf"/>
  <Override PartName="/word/media/image9.jpeg" ContentType="image/jpeg"/>
  <Override PartName="/word/media/image12.jpeg" ContentType="image/jpeg"/>
  <Override PartName="/word/media/image13.png" ContentType="image/png"/>
  <Override PartName="/word/media/image7.jpeg" ContentType="image/jpeg"/>
  <Override PartName="/word/media/image18.png" ContentType="image/png"/>
  <Override PartName="/word/media/image20.png" ContentType="image/png"/>
  <Override PartName="/word/media/image19.png" ContentType="image/png"/>
  <Override PartName="/word/media/image1.png" ContentType="image/png"/>
  <Override PartName="/word/media/image17.png" ContentType="image/png"/>
  <Override PartName="/word/media/image16.png" ContentType="image/png"/>
  <Override PartName="/word/media/image14.png" ContentType="image/png"/>
  <Override PartName="/word/media/image3.jpeg" ContentType="image/jpeg"/>
  <Override PartName="/word/media/image15.png" ContentType="image/png"/>
  <Override PartName="/word/media/image2.wmf" ContentType="image/x-wmf"/>
  <Override PartName="/word/media/image4.png" ContentType="image/png"/>
  <Override PartName="/word/media/image5.png" ContentType="image/png"/>
  <Override PartName="/word/media/image10.png" ContentType="image/png"/>
  <Override PartName="/word/media/image6.jpeg" ContentType="image/jpeg"/>
  <Override PartName="/word/media/image8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2165"/>
        <w:jc w:val="left"/>
        <w:rPr>
          <w:rFonts w:ascii="Arial" w:hAnsi="Arial" w:cs="Arial"/>
          <w:b/>
          <w:b/>
          <w:kern w:val="0"/>
          <w:szCs w:val="21"/>
        </w:rPr>
      </w:pPr>
      <w:r>
        <w:rPr>
          <w:b/>
        </w:rPr>
        <w:t xml:space="preserve">  </w:t>
      </w:r>
      <w:r>
        <w:rPr>
          <w:rFonts w:cs="Arial" w:ascii="Arial" w:hAnsi="Arial"/>
          <w:kern w:val="0"/>
          <w:sz w:val="30"/>
          <w:szCs w:val="30"/>
        </w:rPr>
        <w:t xml:space="preserve"> 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10">
                <wp:simplePos x="0" y="0"/>
                <wp:positionH relativeFrom="column">
                  <wp:posOffset>-297180</wp:posOffset>
                </wp:positionH>
                <wp:positionV relativeFrom="paragraph">
                  <wp:posOffset>5715</wp:posOffset>
                </wp:positionV>
                <wp:extent cx="5962650" cy="2482215"/>
                <wp:effectExtent l="0" t="0" r="0" b="0"/>
                <wp:wrapNone/>
                <wp:docPr id="1" name="Keret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482215"/>
                        </a:xfrm>
                        <a:prstGeom prst="rect"/>
                        <a:solidFill>
                          <a:srgbClr val="C0C0C0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Kerettartalom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aps/>
                                <w:sz w:val="36"/>
                                <w:szCs w:val="36"/>
                              </w:rPr>
                              <w:t>Konyhai robotgép Santi</w:t>
                            </w:r>
                          </w:p>
                          <w:p>
                            <w:pPr>
                              <w:pStyle w:val="Kerettartalom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aps/>
                                <w:sz w:val="36"/>
                                <w:szCs w:val="36"/>
                              </w:rPr>
                              <w:t>B-4696</w:t>
                            </w:r>
                          </w:p>
                          <w:p>
                            <w:pPr>
                              <w:pStyle w:val="Kerettartalom"/>
                              <w:rPr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C0C0C0" strokecolor="#000000" strokeweight="0pt" style="position:absolute;rotation:-0;width:469.5pt;height:195.45pt;mso-wrap-distance-left:9pt;mso-wrap-distance-right:9pt;mso-wrap-distance-top:0pt;mso-wrap-distance-bottom:0pt;margin-top:0.45pt;mso-position-vertical-relative:text;margin-left:-23.4pt;mso-position-horizontal-relative:text">
                <v:textbox>
                  <w:txbxContent>
                    <w:p>
                      <w:pPr>
                        <w:pStyle w:val="Kerettartalom"/>
                        <w:jc w:val="center"/>
                        <w:rPr>
                          <w:rFonts w:ascii="Arial" w:hAnsi="Arial" w:cs="Arial"/>
                          <w:b/>
                          <w:b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cs="Arial" w:ascii="Arial" w:hAnsi="Arial"/>
                          <w:b/>
                          <w:caps/>
                          <w:sz w:val="36"/>
                          <w:szCs w:val="36"/>
                        </w:rPr>
                        <w:t>Konyhai robotgép Santi</w:t>
                      </w:r>
                    </w:p>
                    <w:p>
                      <w:pPr>
                        <w:pStyle w:val="Kerettartalom"/>
                        <w:jc w:val="center"/>
                        <w:rPr>
                          <w:rFonts w:ascii="Arial" w:hAnsi="Arial" w:cs="Arial"/>
                          <w:b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cs="Arial" w:ascii="Arial" w:hAnsi="Arial"/>
                          <w:b/>
                          <w:caps/>
                          <w:sz w:val="36"/>
                          <w:szCs w:val="36"/>
                        </w:rPr>
                        <w:t>B-4696</w:t>
                      </w:r>
                    </w:p>
                    <w:p>
                      <w:pPr>
                        <w:pStyle w:val="Kerettartalom"/>
                        <w:rPr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 xml:space="preserve"> </w: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/>
      </w:pPr>
      <w:r>
        <w:rPr>
          <w:rFonts w:cs="Arial" w:ascii="Arial" w:hAnsi="Arial"/>
          <w:b/>
          <w:sz w:val="28"/>
          <w:szCs w:val="28"/>
        </w:rPr>
        <w:t>HASZNÁLATI ÚTMUTATÓ</w: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bookmarkStart w:id="0" w:name="_GoBack"/>
      <w:bookmarkEnd w:id="0"/>
      <w:r>
        <w:rPr/>
        <mc:AlternateContent>
          <mc:Choice Requires="wps">
            <w:drawing>
              <wp:inline distT="0" distB="0" distL="0" distR="0">
                <wp:extent cx="4362450" cy="4062730"/>
                <wp:effectExtent l="0" t="0" r="0" b="0"/>
                <wp:docPr id="2" name="Obrázek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362480" cy="4062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1" stroked="f" o:allowincell="f" style="position:absolute;margin-left:0pt;margin-top:-319.95pt;width:343.45pt;height:319.85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-590550</wp:posOffset>
                </wp:positionH>
                <wp:positionV relativeFrom="paragraph">
                  <wp:posOffset>45085</wp:posOffset>
                </wp:positionV>
                <wp:extent cx="7543800" cy="86995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543800" cy="870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-46.5pt;margin-top:3.55pt;width:593.95pt;height:68.45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13">
                <wp:simplePos x="0" y="0"/>
                <wp:positionH relativeFrom="column">
                  <wp:posOffset>4293870</wp:posOffset>
                </wp:positionH>
                <wp:positionV relativeFrom="paragraph">
                  <wp:posOffset>149225</wp:posOffset>
                </wp:positionV>
                <wp:extent cx="2057400" cy="685800"/>
                <wp:effectExtent l="0" t="0" r="0" b="0"/>
                <wp:wrapNone/>
                <wp:docPr id="4" name="Keret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Kerettartalom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Gyártó:</w:t>
                            </w:r>
                          </w:p>
                          <w:p>
                            <w:pPr>
                              <w:pStyle w:val="Kerettartalom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Isolit-Bravo spol. s r.o.</w:t>
                            </w:r>
                          </w:p>
                          <w:p>
                            <w:pPr>
                              <w:pStyle w:val="Kerettartalom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561 64 Jablonné nad Orlicí</w:t>
                            </w:r>
                          </w:p>
                          <w:p>
                            <w:pPr>
                              <w:pStyle w:val="Kerettartalom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www.isolit-bravo.cz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-0;width:162pt;height:54pt;mso-wrap-distance-left:9pt;mso-wrap-distance-right:9pt;mso-wrap-distance-top:0pt;mso-wrap-distance-bottom:0pt;margin-top:11.75pt;mso-position-vertical-relative:text;margin-left:338.1pt;mso-position-horizontal-relative:text">
                <v:textbox>
                  <w:txbxContent>
                    <w:p>
                      <w:pPr>
                        <w:pStyle w:val="Kerettartalom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Gyártó:</w:t>
                      </w:r>
                    </w:p>
                    <w:p>
                      <w:pPr>
                        <w:pStyle w:val="Kerettartalom"/>
                        <w:rPr>
                          <w:b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Isolit-Bravo spol. s r.o.</w:t>
                      </w:r>
                    </w:p>
                    <w:p>
                      <w:pPr>
                        <w:pStyle w:val="Kerettartalom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561 64 Jablonné nad Orlicí</w:t>
                      </w:r>
                    </w:p>
                    <w:p>
                      <w:pPr>
                        <w:pStyle w:val="Kerettartalom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www.isolit-bravo.cz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jc w:val="left"/>
        <w:rPr>
          <w:rFonts w:ascii="Arial" w:hAnsi="Arial" w:cs="Arial"/>
          <w:kern w:val="0"/>
          <w:szCs w:val="21"/>
        </w:rPr>
      </w:pPr>
      <w:r>
        <w:rPr>
          <w:rFonts w:cs="Arial" w:ascii="Arial" w:hAnsi="Arial"/>
          <w:kern w:val="0"/>
          <w:szCs w:val="21"/>
        </w:rPr>
      </w:r>
    </w:p>
    <w:p>
      <w:pPr>
        <w:pStyle w:val="Normal"/>
        <w:pBdr/>
        <w:jc w:val="left"/>
        <w:rPr>
          <w:rFonts w:ascii="Arial Narrow" w:hAnsi="Arial Narrow" w:cs="FrutigerCE-BoldCn"/>
          <w:b/>
          <w:b/>
          <w:bCs/>
          <w:sz w:val="40"/>
          <w:szCs w:val="40"/>
        </w:rPr>
        <w:framePr w:w="10080" w:h="10093" w:x="0" w:y="1" w:hSpace="141" w:vSpace="0" w:wrap="around" w:vAnchor="text" w:hAnchor="text" w:hRule="exact"/>
        <w:pBdr/>
      </w:pPr>
      <w:r>
        <w:rPr>
          <w:rFonts w:cs="FrutigerCE-BoldCn" w:ascii="Arial Narrow" w:hAnsi="Arial Narrow"/>
          <w:b/>
          <w:bCs/>
          <w:sz w:val="40"/>
          <w:szCs w:val="40"/>
        </w:rPr>
        <w:t>HU</w:t>
      </w:r>
    </w:p>
    <w:p>
      <w:pPr>
        <w:pStyle w:val="Normal"/>
        <w:pBdr/>
        <w:jc w:val="left"/>
        <w:rPr>
          <w:rFonts w:ascii="Arial" w:hAnsi="Arial" w:cs="Arial"/>
          <w:b/>
          <w:b/>
          <w:bCs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b/>
          <w:bCs/>
          <w:sz w:val="24"/>
        </w:rPr>
        <w:t>Tervezett felhasználás: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  <w:t>Az élelmiszer-feldolgozót (a továbbiakban: termék) élelmiszer-feldolgozásra használják – reszelés, dagasztás, korbácsolás, gyümölcslevek készítése. Ez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  <w:t>A termék csak háztartási használatra szolgál.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  <w:t>Ne használja a rendeltetésétől eltérő célra. Semmilyen esetben sem használható szakmai célokra, ebben az esetben a gyártó nem vállal garanciát, és nem vállal felelősséget az esetleges károkért.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  <w:t xml:space="preserve"> </w:t>
      </w:r>
    </w:p>
    <w:p>
      <w:pPr>
        <w:pStyle w:val="Normal"/>
        <w:pBdr/>
        <w:jc w:val="left"/>
        <w:rPr>
          <w:rFonts w:ascii="Arial" w:hAnsi="Arial" w:cs="Arial"/>
          <w:b/>
          <w:b/>
          <w:bCs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b/>
          <w:bCs/>
          <w:sz w:val="24"/>
        </w:rPr>
        <w:t>Biztonsági figyelmeztetés: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sz w:val="24"/>
        </w:rPr>
        <w:t xml:space="preserve">• </w:t>
      </w:r>
      <w:r>
        <w:rPr>
          <w:rFonts w:cs="Arial" w:ascii="Arial" w:hAnsi="Arial"/>
          <w:sz w:val="24"/>
        </w:rPr>
        <w:t>Kérjük, használat előtt olvassa el az összes utasítást, és őrizze meg későbbi felhasználás céljából.</w:t>
      </w:r>
    </w:p>
    <w:p>
      <w:pPr>
        <w:pStyle w:val="Normal"/>
        <w:pBdr/>
        <w:jc w:val="left"/>
        <w:rPr>
          <w:rFonts w:ascii="Arial" w:hAnsi="Arial" w:cs="Arial"/>
          <w:b/>
          <w:b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b/>
          <w:sz w:val="24"/>
        </w:rPr>
        <w:t xml:space="preserve">Ezt a készüléket gyermekek nem használhatják. Ezt a készüléket 8 éves vagy annál idősebb gyermekek használhatják, ha felügyeletet vagy utasítást kaptak a készülék biztonságos használatával kapcsolatban, és megértik az ezzel járó veszélyeket. Gyermekek nem játszhatnak a készülékkel. A felhasználó által végzett tisztítást és karbantartást gyermekek csak akkor végezhetik, ha legalább 8 évesek és felügyelet alatt állnak. Tartsa a készüléket és vezetékét 8 év alatti gyermekek elől elzárva. </w:t>
      </w:r>
    </w:p>
    <w:p>
      <w:pPr>
        <w:pStyle w:val="Normal"/>
        <w:pBdr/>
        <w:jc w:val="left"/>
        <w:rPr>
          <w:rFonts w:ascii="Arial" w:hAnsi="Arial" w:cs="Arial"/>
          <w:b/>
          <w:b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b/>
          <w:sz w:val="24"/>
        </w:rPr>
        <w:t xml:space="preserve">A berendezéseket csökkent fizikai, érzékszervi vagy szellemi képességekkel, illetve tapasztalat és ismeretek hiányával rendelkező személyek is használhatják, ha felügyeletet vagy utasítást kaptak a készülék biztonságos használatára vonatkozóan, és tisztában vannak az ezzel járó veszélyekkel. </w:t>
      </w:r>
    </w:p>
    <w:p>
      <w:pPr>
        <w:pStyle w:val="Normal"/>
        <w:pBdr/>
        <w:jc w:val="left"/>
        <w:rPr>
          <w:rFonts w:ascii="Arial" w:hAnsi="Arial" w:cs="Arial"/>
          <w:b/>
          <w:b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cs="Arial" w:ascii="Arial" w:hAnsi="Arial"/>
          <w:b/>
          <w:sz w:val="24"/>
        </w:rPr>
        <w:t>Ezt a készüléket gyermekek nem használhatják. Tartsa a készüléket és vezetékét gyermekektől elzárva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Vezesse el a tápkábelt azoktól a területektől, ahol az emberek sétálnak vagy vezetnek!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Ha a készülék hálózati kábele sérült, cserélje ki egy minősített műhelyben.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Mindig használja a készülékhez mellékelt tartozékokat.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 xml:space="preserve">A használat közben mozgó tartozékok vagy alkatrészek cseréje előtt kapcsolja ki a készüléket. 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Mindig húzza ki a készüléket az áramellátásból, amikor felügyelet nélkül hagyja, valamint összeszerelés, szétszerelés vagy tisztítás előtt.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Ne kockáztasson áramütést, és ne javítsa meg a terméket.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 xml:space="preserve"> </w:t>
      </w:r>
      <w:r>
        <w:rPr>
          <w:rFonts w:cs="Arial" w:ascii="Arial" w:hAnsi="Arial"/>
          <w:sz w:val="24"/>
        </w:rPr>
        <w:t>A javítást csak szakszervizek végezhetik.</w:t>
      </w:r>
    </w:p>
    <w:p>
      <w:pPr>
        <w:pStyle w:val="Normal"/>
        <w:pBdr/>
        <w:jc w:val="left"/>
        <w:rPr>
          <w:rFonts w:ascii="Arial" w:hAnsi="Arial" w:cs="Arial"/>
          <w:sz w:val="24"/>
        </w:rPr>
        <w:framePr w:w="10080" w:h="10093" w:x="0" w:y="1" w:hSpace="141" w:vSpace="0" w:wrap="around" w:vAnchor="text" w:hAnchor="text" w:hRule="exact"/>
        <w:pBdr/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>A gyártó nem vállal felelősséget a termék és tartozékok nem megfelelő használatából eredő károkért.</w:t>
      </w:r>
    </w:p>
    <w:p>
      <w:pPr>
        <w:pStyle w:val="Normal"/>
        <w:jc w:val="left"/>
        <w:rPr>
          <w:rFonts w:ascii="Arial" w:hAnsi="Arial" w:cs="Arial"/>
          <w:sz w:val="24"/>
        </w:rPr>
      </w:pPr>
      <w:r>
        <w:rPr>
          <w:rFonts w:eastAsia="Symbol" w:cs="Symbol" w:ascii="Symbol" w:hAnsi="Symbol"/>
          <w:sz w:val="24"/>
        </w:rPr>
        <w:t></w:t>
      </w:r>
      <w:r>
        <w:rPr>
          <w:rFonts w:cs="Arial" w:ascii="Arial" w:hAnsi="Arial"/>
          <w:sz w:val="24"/>
        </w:rPr>
        <w:t xml:space="preserve">Ügyeljen arra, hogy a termék ne érintkezzen forró ételekkel. </w:t>
      </w:r>
    </w:p>
    <w:p>
      <w:pPr>
        <w:pStyle w:val="Normal"/>
        <w:jc w:val="left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jc w:val="left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p>
      <w:pPr>
        <w:pStyle w:val="Normal"/>
        <w:jc w:val="left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</w:p>
    <w:tbl>
      <w:tblPr>
        <w:tblpPr w:bottomFromText="0" w:horzAnchor="text" w:leftFromText="141" w:rightFromText="141" w:tblpX="0" w:tblpY="1" w:topFromText="0" w:vertAnchor="text"/>
        <w:tblW w:w="3088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7721"/>
        <w:gridCol w:w="7722"/>
        <w:gridCol w:w="7721"/>
        <w:gridCol w:w="7720"/>
      </w:tblGrid>
      <w:tr>
        <w:trPr/>
        <w:tc>
          <w:tcPr>
            <w:tcW w:w="7721" w:type="dxa"/>
            <w:tcBorders/>
          </w:tcPr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sz w:val="24"/>
              </w:rPr>
              <w:t>FIGYELMEZTETÉS: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Ügyeljen arra, hogy ne kerüljön folyadék a motor területére!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a készüléket helytelenül használják, sérülések léphetnek fel - reszelők, pengék élesek.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Üzembe: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Vegye ki a konyhai robotgépet a dobozból.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Ellenőrizze a szállítási sérüléseket.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Az első használat előtt mossa le azokat a részeket, amelyek érintkezésbe kerülnek az élelmiszerrel a "Tisztítás" bekezdés szerint</w:t>
            </w:r>
          </w:p>
          <w:p>
            <w:pPr>
              <w:pStyle w:val="Normal"/>
              <w:widowControl w:val="false"/>
              <w:ind w:left="720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és törölje szárazra, vagy hagyja megszáradni.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Funkciók: korbácsolás, dagasztás, reszelés, keverés, citrusfélék préselése, étel aprítása, jég JÉG zúzása, pulzálás PULSE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Összeállítás: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Ezt az eljárást kell követni: először helyezze és zárja le a fő tálat, tegye fel a szükséges tartozékokat, majd a felső fedelet, amelyet szintén forgatni kell.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  <w: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4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111125</wp:posOffset>
                      </wp:positionV>
                      <wp:extent cx="1409065" cy="1774190"/>
                      <wp:effectExtent l="0" t="0" r="0" b="0"/>
                      <wp:wrapSquare wrapText="bothSides"/>
                      <wp:docPr id="5" name="Keret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065" cy="177419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63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Kerettartalom"/>
                                    <w:widowControl w:val="false"/>
                                    <w:shd w:val="clear" w:color="auto" w:fill="F8F9FA"/>
                                    <w:tabs>
                                      <w:tab w:val="clear" w:pos="420"/>
                                      <w:tab w:val="left" w:pos="916" w:leader="none"/>
                                      <w:tab w:val="left" w:pos="1832" w:leader="none"/>
                                      <w:tab w:val="left" w:pos="2748" w:leader="none"/>
                                      <w:tab w:val="left" w:pos="3664" w:leader="none"/>
                                      <w:tab w:val="left" w:pos="4580" w:leader="none"/>
                                      <w:tab w:val="left" w:pos="5496" w:leader="none"/>
                                      <w:tab w:val="left" w:pos="6412" w:leader="none"/>
                                      <w:tab w:val="left" w:pos="7328" w:leader="none"/>
                                      <w:tab w:val="left" w:pos="8244" w:leader="none"/>
                                      <w:tab w:val="left" w:pos="9160" w:leader="none"/>
                                      <w:tab w:val="left" w:pos="10076" w:leader="none"/>
                                      <w:tab w:val="left" w:pos="10992" w:leader="none"/>
                                      <w:tab w:val="left" w:pos="11908" w:leader="none"/>
                                      <w:tab w:val="left" w:pos="12824" w:leader="none"/>
                                      <w:tab w:val="left" w:pos="13740" w:leader="none"/>
                                      <w:tab w:val="left" w:pos="14656" w:leader="none"/>
                                    </w:tabs>
                                    <w:jc w:val="left"/>
                                    <w:rPr>
                                      <w:rFonts w:ascii="Arial" w:hAnsi="Arial" w:eastAsia="Times New Roman" w:cs="Arial"/>
                                      <w:color w:val="1F1F1F"/>
                                      <w:kern w:val="0"/>
                                      <w:sz w:val="16"/>
                                      <w:szCs w:val="16"/>
                                      <w:lang w:val="cs-CZ" w:eastAsia="cs-CZ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1F1F1F"/>
                                      <w:kern w:val="0"/>
                                      <w:sz w:val="16"/>
                                      <w:szCs w:val="16"/>
                                      <w:lang w:val="hu-HU" w:eastAsia="cs-CZ"/>
                                    </w:rPr>
                                    <w:t>A tartályt így helyezze be, ügyelve arra, hogy a jelzés és a meghajtó egységen lévő jelzés ugyanazon a helyen legyen - azaz egymással szemben. Ezután elforgathatja a tálat az óramutató járásával megegyező irányba, miután meghallotta a biztonsági kattanást, a készülék megfelelően van összeszerelve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10.95pt;height:139.7pt;mso-wrap-distance-left:9pt;mso-wrap-distance-right:9pt;mso-wrap-distance-top:0pt;mso-wrap-distance-bottom:0pt;margin-top:8.75pt;mso-position-vertical-relative:text;margin-left:123.6pt;mso-position-horizontal-relative:text">
                      <v:textbox>
                        <w:txbxContent>
                          <w:p>
                            <w:pPr>
                              <w:pStyle w:val="Kerettartalom"/>
                              <w:widowControl w:val="false"/>
                              <w:shd w:val="clear" w:color="auto" w:fill="F8F9FA"/>
                              <w:tabs>
                                <w:tab w:val="clear" w:pos="420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jc w:val="left"/>
                              <w:rPr>
                                <w:rFonts w:ascii="Arial" w:hAnsi="Arial" w:eastAsia="Times New Roman" w:cs="Arial"/>
                                <w:color w:val="1F1F1F"/>
                                <w:kern w:val="0"/>
                                <w:sz w:val="16"/>
                                <w:szCs w:val="16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1F1F1F"/>
                                <w:kern w:val="0"/>
                                <w:sz w:val="16"/>
                                <w:szCs w:val="16"/>
                                <w:lang w:val="hu-HU" w:eastAsia="cs-CZ"/>
                              </w:rPr>
                              <w:t>A tartályt így helyezze be, ügyelve arra, hogy a jelzés és a meghajtó egységen lévő jelzés ugyanazon a helyen legyen - azaz egymással szemben. Ezután elforgathatja a tálat az óramutató járásával megegyező irányba, miután meghallotta a biztonsági kattanást, a készülék megfelelően van összeszerelve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4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65405</wp:posOffset>
                      </wp:positionV>
                      <wp:extent cx="1143000" cy="1143000"/>
                      <wp:effectExtent l="0" t="0" r="0" b="0"/>
                      <wp:wrapNone/>
                      <wp:docPr id="6" name="Keret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14300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63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HTMLPreformatted"/>
                                    <w:widowControl w:val="false"/>
                                    <w:shd w:val="clear" w:color="auto" w:fill="F8F9FA"/>
                                    <w:rPr>
                                      <w:rFonts w:ascii="Arial" w:hAnsi="Arial" w:cs="Arial"/>
                                      <w:color w:val="1F1F1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Y2iqfc"/>
                                      <w:rFonts w:cs="Arial" w:ascii="Arial" w:hAnsi="Arial"/>
                                      <w:color w:val="1F1F1F"/>
                                      <w:sz w:val="16"/>
                                      <w:szCs w:val="16"/>
                                      <w:lang w:val="hu-HU"/>
                                    </w:rPr>
                                    <w:t>Ha végzett, az eltávolításhoz forgassa el a tálat az óramutató járásával ellentétes irányba</w:t>
                                  </w:r>
                                </w:p>
                                <w:p>
                                  <w:pPr>
                                    <w:pStyle w:val="Kerettartalom"/>
                                    <w:widowControl w:val="false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90pt;height:90pt;mso-wrap-distance-left:9pt;mso-wrap-distance-right:9pt;mso-wrap-distance-top:0pt;mso-wrap-distance-bottom:0pt;margin-top:5.15pt;mso-position-vertical-relative:text;margin-left:16.8pt;mso-position-horizontal-relative:text">
                      <v:textbox>
                        <w:txbxContent>
                          <w:p>
                            <w:pPr>
                              <w:pStyle w:val="HTMLPreformatted"/>
                              <w:widowControl w:val="false"/>
                              <w:shd w:val="clear" w:color="auto" w:fill="F8F9FA"/>
                              <w:rPr>
                                <w:rFonts w:ascii="Arial" w:hAnsi="Arial" w:cs="Arial"/>
                                <w:color w:val="1F1F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Y2iqfc"/>
                                <w:rFonts w:cs="Arial" w:ascii="Arial" w:hAnsi="Arial"/>
                                <w:color w:val="1F1F1F"/>
                                <w:sz w:val="16"/>
                                <w:szCs w:val="16"/>
                                <w:lang w:val="hu-HU"/>
                              </w:rPr>
                              <w:t>Ha végzett, az eltávolításhoz forgassa el a tálat az óramutató járásával ellentétes irányba</w:t>
                            </w:r>
                          </w:p>
                          <w:p>
                            <w:pPr>
                              <w:pStyle w:val="Kerettartalom"/>
                              <w:widowControl w:val="false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  </w:t>
            </w:r>
            <w:r>
              <w:rPr>
                <w:rFonts w:cs="Arial" w:ascii="Arial" w:hAnsi="Arial"/>
                <w:sz w:val="24"/>
              </w:rPr>
              <w:t>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3">
                      <wp:simplePos x="0" y="0"/>
                      <wp:positionH relativeFrom="column">
                        <wp:posOffset>12143740</wp:posOffset>
                      </wp:positionH>
                      <wp:positionV relativeFrom="paragraph">
                        <wp:posOffset>-3146425</wp:posOffset>
                      </wp:positionV>
                      <wp:extent cx="4347845" cy="3148330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" name="图片 2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2" descr="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4347720" cy="3148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图片 22" stroked="f" o:allowincell="t" style="position:absolute;margin-left:956.2pt;margin-top:-247.75pt;width:342.3pt;height:247.85pt;mso-wrap-style:none;v-text-anchor:middle" type="_x0000_t75">
                      <v:imagedata r:id="rId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Használ: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  <w:t>Vágópenge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használja a pengét (aprító penge) 1. ábra nagyon kemény összetevők, például kávébab, szerecsendió, kurkuma és jégkockák (ICE) aprítására, mivel ez az aprítópenge tompává válhat.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töltse meg a tálat a MAX jelzésen túl.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Az összes fűnyírási feladat szokásos feldolgozási ideje 30-60 másodperc.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Ha hagymát aprít, nyomja meg többször a PULSE impulzus gombot, hogy megakadályozza a hagyma túl finom aprítását.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az étel az aprítópengéhez vagy a belső táltartályhoz tapad: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1. Kapcsolja ki a készüléket.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 . Válassza le az áramellátásról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3.Távolítsa el a processzortál fedelét.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4.Távolítsa el a hozzávalókat a pengéről vagy a tál oldaláról egy spatulával.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7">
                      <wp:simplePos x="0" y="0"/>
                      <wp:positionH relativeFrom="column">
                        <wp:posOffset>12143740</wp:posOffset>
                      </wp:positionH>
                      <wp:positionV relativeFrom="paragraph">
                        <wp:posOffset>113665</wp:posOffset>
                      </wp:positionV>
                      <wp:extent cx="1714500" cy="2209800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8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" descr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1714680" cy="2209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stroked="f" o:allowincell="t" style="position:absolute;margin-left:956.2pt;margin-top:8.95pt;width:134.95pt;height:173.95pt;mso-wrap-style:none;v-text-anchor:middle" type="_x0000_t75">
                      <v:imagedata r:id="rId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Az 1. ábra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  <w:t xml:space="preserve">keverés: tészta, kenhető  </w:t>
            </w:r>
            <w:r>
              <w:rPr/>
              <mc:AlternateContent>
                <mc:Choice Requires="wps">
                  <w:drawing>
                    <wp:inline distT="0" distB="0" distL="0" distR="0">
                      <wp:extent cx="844550" cy="823595"/>
                      <wp:effectExtent l="0" t="0" r="0" b="0"/>
                      <wp:docPr id="9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844560" cy="823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64.9pt;width:66.45pt;height:64.8pt;mso-wrap-style:none;v-text-anchor:middle;mso-position-vertical:top" type="_x0000_t75">
                      <v:imagedata r:id="rId1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Mindig csökkentse vagy kapcsolja ki a motor fordulatszámát, mielőtt hozzáadná az összetevőket.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Az összes keverési feladat standard feldolgozási ideje 30-180 másodperc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  <w:t>Rács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gyakoroljon túl nagy nyomást a csúszkára.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töltse meg a tálat a MAX jel feletti étellel.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nagy zöldség- vagy gyümölcsdarabokat használ, félbe vagy felére kell vágni őket.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Soha ne mozgassa az összetevőket kézzel vagy ujjaival, csak a csúszótűvel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Mindig használjon alacsony sebességet puha ételekhez, hogy az étel ne váljon pürévé.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nagy mennyiségű ételt kell feldolgoznia, dolgozzon fel kis tételeket, és ürítse ki a tálat a tételek között.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  <w:t>A turmixgép tartozékának használata: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Mindig illessze az 1. ábrán látható tömítőgyűrűt (A) a pengeegységre, mielőtt a turmixgép tartozékát a meghajtóegységre (B) helyezné.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Soha ne nyissa ki a fedelet a turmixgép futtatása közben - az étel kifröccsenhet.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b/>
                <w:sz w:val="24"/>
              </w:rPr>
              <w:t xml:space="preserve">Beépített biztonsági zár: </w:t>
            </w:r>
            <w:r>
              <w:rPr>
                <w:rFonts w:cs="Arial" w:ascii="Arial" w:hAnsi="Arial"/>
                <w:sz w:val="24"/>
              </w:rPr>
              <w:t>csak akkor kapcsolhatja be a készüléket, ha a turmixgép kancsóját úgy szerelik össze, hogy a turmixgép rögzítése igazodjon a meghajtó egység "zárt" szimbólumához (2. ábra)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Ha a feldolgozás során folyékony komponenseket szeretne hozzáadni, vegye ki a mérőpoharat, és öntse őket a turmixgép nyílásába a fedél lyukán keresztül.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Mielőtt elkezdené feldolgozni az ételt, tanácsos kisebb darabokra vágni.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Ha nagy mennyiségeket szeretne készíteni, egyszerre nagy mennyiségek helyett kis adag összetevőket dolgozzon fel.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Forró vagy habzásra hajlamos folyadék (pl. tej) feldolgozásakor ne tegyen 1 liternél többet a turmixgép táljába, hogy elkerülje a kiömlést vagy a túlfolyást.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Ha nem elégedett az eredménnyel, kapcsolja ki a készüléket, és keverje össze az összetevőket egy spatulával. Távolítson el néhány tartalmat, hogy újra kisebb mennyiséget dolgozhasson fel, vagy adjon hozzá folyadékot.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az összetevők a turmixgép tálának falához tapadnak: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1. Kapcsolja ki a készüléket, és húzza ki az áramellátásból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2. Távolítsa el a fedelet, és egy spatulával távolítsa el az összetevőket az üveg faláról.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3. Tartsa a gumibetétet kb. 2 cm biztonságos távolságban a pengéktől.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5">
                      <wp:simplePos x="0" y="0"/>
                      <wp:positionH relativeFrom="column">
                        <wp:posOffset>12143740</wp:posOffset>
                      </wp:positionH>
                      <wp:positionV relativeFrom="paragraph">
                        <wp:posOffset>228600</wp:posOffset>
                      </wp:positionV>
                      <wp:extent cx="4848225" cy="3038475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10" name="图片 30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30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4848120" cy="3038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图片 30" stroked="f" o:allowincell="t" style="position:absolute;margin-left:956.2pt;margin-top:18pt;width:381.7pt;height:239.2pt;mso-wrap-style:none;v-text-anchor:middle" type="_x0000_t75">
                      <v:imagedata r:id="rId1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  <w:br/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473710</wp:posOffset>
                      </wp:positionV>
                      <wp:extent cx="1129665" cy="2955290"/>
                      <wp:effectExtent l="0" t="0" r="0" b="0"/>
                      <wp:wrapNone/>
                      <wp:docPr id="11" name="Keret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9665" cy="295529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63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HTMLPreformatted"/>
                                    <w:widowControl w:val="false"/>
                                    <w:shd w:val="clear" w:color="auto" w:fill="F8F9FA"/>
                                    <w:rPr>
                                      <w:rFonts w:ascii="Arial" w:hAnsi="Arial" w:cs="Arial"/>
                                      <w:color w:val="1F1F1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Y2iqfc"/>
                                      <w:rFonts w:cs="Arial" w:ascii="Arial" w:hAnsi="Arial"/>
                                      <w:color w:val="1F1F1F"/>
                                      <w:sz w:val="16"/>
                                      <w:szCs w:val="16"/>
                                      <w:lang w:val="hu-HU"/>
                                    </w:rPr>
                                    <w:t>A tartályt így helyezze be, ügyelve arra, hogy a turmixgépen és a meghajtó egységen lévő jelzés egy helyen legyen - vagyis egymással szemben. Ezután elforgathatja a tálat az óramutató járásával megegyező irányba, miután meghallotta a biztonsági kattanást, a készülék megfelelően van összeszerelve.</w:t>
                                  </w:r>
                                </w:p>
                                <w:p>
                                  <w:pPr>
                                    <w:pStyle w:val="Kerettartalom"/>
                                    <w:widowControl w:val="false"/>
                                    <w:spacing w:beforeAutospacing="1" w:afterAutospacing="1"/>
                                    <w:jc w:val="left"/>
                                    <w:rPr>
                                      <w:rFonts w:ascii="Arial" w:hAnsi="Arial" w:cs="Arial"/>
                                      <w:color w:val="31313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88.95pt;height:232.7pt;mso-wrap-distance-left:9pt;mso-wrap-distance-right:9pt;mso-wrap-distance-top:0pt;mso-wrap-distance-bottom:0pt;margin-top:37.3pt;mso-position-vertical-relative:text;margin-left:150.9pt;mso-position-horizontal-relative:text">
                      <v:textbox>
                        <w:txbxContent>
                          <w:p>
                            <w:pPr>
                              <w:pStyle w:val="HTMLPreformatted"/>
                              <w:widowControl w:val="false"/>
                              <w:shd w:val="clear" w:color="auto" w:fill="F8F9FA"/>
                              <w:rPr>
                                <w:rFonts w:ascii="Arial" w:hAnsi="Arial" w:cs="Arial"/>
                                <w:color w:val="1F1F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Y2iqfc"/>
                                <w:rFonts w:cs="Arial" w:ascii="Arial" w:hAnsi="Arial"/>
                                <w:color w:val="1F1F1F"/>
                                <w:sz w:val="16"/>
                                <w:szCs w:val="16"/>
                                <w:lang w:val="hu-HU"/>
                              </w:rPr>
                              <w:t>A tartályt így helyezze be, ügyelve arra, hogy a turmixgépen és a meghajtó egységen lévő jelzés egy helyen legyen - vagyis egymással szemben. Ezután elforgathatja a tálat az óramutató járásával megegyező irányba, miután meghallotta a biztonsági kattanást, a készülék megfelelően van összeszerelve.</w:t>
                            </w:r>
                          </w:p>
                          <w:p>
                            <w:pPr>
                              <w:pStyle w:val="Kerettartalom"/>
                              <w:widowControl w:val="false"/>
                              <w:spacing w:beforeAutospacing="1" w:afterAutospacing="1"/>
                              <w:jc w:val="left"/>
                              <w:rPr>
                                <w:rFonts w:ascii="Arial" w:hAnsi="Arial" w:cs="Arial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8">
                      <wp:simplePos x="0" y="0"/>
                      <wp:positionH relativeFrom="column">
                        <wp:posOffset>7002780</wp:posOffset>
                      </wp:positionH>
                      <wp:positionV relativeFrom="paragraph">
                        <wp:posOffset>-5398770</wp:posOffset>
                      </wp:positionV>
                      <wp:extent cx="1251585" cy="2502535"/>
                      <wp:effectExtent l="0" t="0" r="0" b="0"/>
                      <wp:wrapNone/>
                      <wp:docPr id="12" name="图片 2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29" descr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1251720" cy="2502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图片 29" stroked="f" o:allowincell="t" style="position:absolute;margin-left:551.4pt;margin-top:-425.1pt;width:98.5pt;height:197pt;mso-wrap-style:none;v-text-anchor:middle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Habverő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habverővel tejszínhabot, tojásokat és tojásfehérjét ostorozhat, és azonnali keveréket készíthet pudinghoz, majonézhez és piskótahoz.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használja a habverőt vajjal vagy margarinnal készült süteménykeverékek készítéséhez vagy tészta gyúrásához. Ne töltse a tálat a MAX jel fölé.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tojásfehérje felverésekor ügyeljen arra, hogy tál, száraz és zsírmentes legyen. A tojásfehérjének szobahőmérsékleten kell lennie.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793875" cy="2512695"/>
                      <wp:effectExtent l="0" t="0" r="0" b="0"/>
                      <wp:docPr id="1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" descr="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1793880" cy="2512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97.9pt;width:141.2pt;height:197.8pt;mso-wrap-style:none;v-text-anchor:middle;mso-position-vertical:top" type="_x0000_t75">
                      <v:imagedata r:id="rId1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mc:AlternateContent>
                <mc:Choice Requires="wps">
                  <w:drawing>
                    <wp:anchor behindDoc="1" distT="0" distB="0" distL="0" distR="0" simplePos="0" locked="0" layoutInCell="1" allowOverlap="1" relativeHeight="6">
                      <wp:simplePos x="0" y="0"/>
                      <wp:positionH relativeFrom="column">
                        <wp:posOffset>12143740</wp:posOffset>
                      </wp:positionH>
                      <wp:positionV relativeFrom="paragraph">
                        <wp:posOffset>-1013460</wp:posOffset>
                      </wp:positionV>
                      <wp:extent cx="1438275" cy="2952750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14" name="Obrázek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ázek 1" descr="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1438200" cy="29527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Obrázek 1" stroked="f" o:allowincell="t" style="position:absolute;margin-left:956.2pt;margin-top:-79.8pt;width:113.2pt;height:232.45pt;mso-wrap-style:none;v-text-anchor:middle" type="_x0000_t75">
                      <v:imagedata r:id="rId1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b/>
                <w:sz w:val="24"/>
                <w:u w:val="single"/>
              </w:rPr>
              <w:t>Megvásárolható tartozékok: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Fox a cisztruson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töltse a tálat a MAX jel fölé.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citrusprés csak akkor működik, ha a szita megfelelően van felszerelve a motoregységre, és a kúp megfelelően van felszerelve a szitába.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Minden alkatrészt helyesen szereltek össze, a kúp forogni kezd, amint a kapcsolót a minimális sebesség beállítására fordítja: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1. Állítsa a vezérlőgombot a minimális sebesség beállítására.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2. Nyomja rá a citrusféléket a kúpra.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Megjegyzés: Működés közben meg kell tisztítani a cellát a szitáról. MINDIG állítsa le a motort, és húzza ki a készüléket a konnektorból, mielőtt ezt megtenné.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  <w:u w:val="single"/>
              </w:rPr>
            </w:pPr>
            <w:r>
              <w:rPr>
                <w:rFonts w:cs="Arial" w:ascii="Arial" w:hAnsi="Arial"/>
                <w:b/>
                <w:sz w:val="24"/>
                <w:u w:val="single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Ajánlott tartozékok és időpontok minden nyersanyaghoz: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4760595" cy="5814695"/>
                      <wp:effectExtent l="0" t="0" r="0" b="0"/>
                      <wp:docPr id="15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" descr="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4760640" cy="58147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457.9pt;width:374.8pt;height:457.8pt;mso-wrap-style:none;v-text-anchor:middle;mso-position-vertical:top" type="_x0000_t75">
                      <v:imagedata r:id="rId2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Tisztítás: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Mindig húzza ki a készüléket az áramellátásból, mielőtt eltávolítaná a tartozékokat vagy megtisztítaná a motoregységet.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kényelmi egységet (motort) soha nem szabad vízbe meríteni, használjon mosogatószivacsot kevés mosószerrel, soha ne használjon klórt és csiszoló részecskéket tartalmazó mosószereket.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Egyéb kiegészítők - mossa le meleg vízben mosószerrel vagy öblítse le meleg vízzel, soha ne tegye mosogatógépbe.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reszelők és a pengék élesek, ezért a tisztítás során különös gondossággal kell eljárni a sérülések elkerülése érdekében.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Más: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Tisztelt fogyasztó! Ha a termék egy nap eléri élettartama végét, környezetbarát módon kell ártalmatlanítani, hogy ne terhelje a környezetet. Ezzel a kérdéssel a 185/2001. sz. törvény foglalkozik.  módosítva. A termék ártalmatlanításakor az újrahasznosítható anyagokat (fémek, üveg, műanyag, papír stb.) elkülönítik és ipari célokra újra felhasználják. Megakadályozza továbbá a káros anyagok környezetbe jutását.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végső ártalmatlanítást és az újrafeldolgozást az eszköz gyártója fedezi, és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Ezt egy felhatalmazott szervezet végzi.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fogyasztó egyetlen, de fontos kötelezettsége, hogy a terméket az alábbi helyek egyikén adja le: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 boltban, ahol új terméket vásárol (darabonként)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 település vagy a gyártó által meghatározott egyéb "visszavételi" pontokon.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terméket semmilyen körülmények között nem szabad a kommunális hulladékba (szemetesbe) vagy a vadonba dobni!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Csövek – külön tartályban tárolandó.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rPr>
                <w:rFonts w:ascii="Arial" w:hAnsi="Arial" w:eastAsia="MyriadPro-Regular" w:cs="Arial"/>
                <w:sz w:val="28"/>
                <w:szCs w:val="28"/>
              </w:rPr>
            </w:pPr>
            <w:r>
              <w:rPr>
                <w:rFonts w:eastAsia="MyriadPro-Regular" w:cs="Arial" w:ascii="Arial" w:hAnsi="Arial"/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9">
                      <wp:simplePos x="0" y="0"/>
                      <wp:positionH relativeFrom="column">
                        <wp:posOffset>12143740</wp:posOffset>
                      </wp:positionH>
                      <wp:positionV relativeFrom="paragraph">
                        <wp:posOffset>169545</wp:posOffset>
                      </wp:positionV>
                      <wp:extent cx="524510" cy="594995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16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" descr="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524520" cy="595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stroked="f" o:allowincell="t" style="position:absolute;margin-left:956.2pt;margin-top:13.35pt;width:41.25pt;height:46.8pt;mso-wrap-style:none;v-text-anchor:middle" type="_x0000_t75">
                      <v:imagedata r:id="rId2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b/>
                <w:bCs/>
                <w:sz w:val="28"/>
                <w:szCs w:val="28"/>
              </w:rPr>
              <w:t>HASZNÁLT ELEKTROMOS ÉS ELEKTRONIKUS BERENDEZÉSEK MEGSEMMISÍTÉSE</w:t>
            </w:r>
          </w:p>
          <w:p>
            <w:pPr>
              <w:pStyle w:val="Normal"/>
              <w:widowControl w:val="false"/>
              <w:rPr>
                <w:rFonts w:ascii="Arial" w:hAnsi="Arial" w:eastAsia="MyriadPro-Regular" w:cs="Arial"/>
              </w:rPr>
            </w:pPr>
            <w:r>
              <w:rPr>
                <w:rFonts w:eastAsia="MyriadPro-Regular" w:cs="Arial" w:ascii="Arial" w:hAnsi="Arial"/>
                <w:sz w:val="28"/>
                <w:szCs w:val="28"/>
              </w:rPr>
              <w:t xml:space="preserve">Ez a jelzés a terméken vagy a kíserő </w:t>
            </w:r>
            <w:r>
              <w:rPr>
                <w:rFonts w:eastAsia="MyriadPro-Regular" w:cs="Arial" w:ascii="Arial" w:hAnsi="Arial"/>
              </w:rPr>
              <w:t>dokumentációban azt jelzi, hogy az elektromos vagy elektronikus termék nem dobható háztartási hulladék közé. A helyes megsemmisítéshez és újrafelhasználáshoz ezen termékeket kijelölt hulladekgyűjtő helyre adja le. Az EU országaiban vagy más európai országokban a termékek visszaválthatóak az eladóhelyen, azonos új termék vásárlásánál. A termék helyes megsemmisítésével segít megelőzni az élőkörnyezetre és emberi egészségre kockázatos lehetséges veszélyek kialakulását amelyek a hulladék helytelen kezelésével adódhatnának. További részletekről érdeklődjon a helyi hatóságnál vagy a legközelebbi gyűjtőhelyen. Az ilyen fajta hulladék helytelen megsemmisítése a helyi előírásokkal összhangban bírsággal sújtható.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8"/>
                <w:szCs w:val="28"/>
              </w:rPr>
            </w:pPr>
            <w:r>
              <w:rPr>
                <w:rFonts w:cs="Arial" w:ascii="Arial" w:hAnsi="Arial"/>
                <w:b/>
                <w:bCs/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8"/>
                <w:szCs w:val="28"/>
              </w:rPr>
            </w:pPr>
            <w:r>
              <w:rPr>
                <w:rFonts w:cs="Arial" w:ascii="Arial" w:hAnsi="Arial"/>
                <w:b/>
                <w:bCs/>
                <w:sz w:val="28"/>
                <w:szCs w:val="28"/>
              </w:rPr>
              <w:t>Vállalkozások számára a Európai Unióban</w:t>
            </w:r>
          </w:p>
          <w:p>
            <w:pPr>
              <w:pStyle w:val="Normal"/>
              <w:widowControl w:val="false"/>
              <w:rPr>
                <w:rFonts w:ascii="Arial" w:hAnsi="Arial" w:eastAsia="MyriadPro-Regular" w:cs="Arial"/>
              </w:rPr>
            </w:pPr>
            <w:r>
              <w:rPr>
                <w:rFonts w:eastAsia="MyriadPro-Regular" w:cs="Arial" w:ascii="Arial" w:hAnsi="Arial"/>
              </w:rPr>
              <w:t>Ha meg akarja semmisiteni az elektromos vagy elektronikus berendezést, kérje a szükseges információkat az eladójától vgy beszállítójától.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jótállási igény érvényesítéséhez az értékesítő szerv által hitelesített jótállási jegy szükséges.</w:t>
            </w:r>
          </w:p>
          <w:p>
            <w:pPr>
              <w:pStyle w:val="Normal"/>
              <w:widowControl w:val="false"/>
              <w:ind w:left="36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hitelesített jótállási jegynek tartalmaznia kell: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készülék típusát és gyártási számát,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az eladás keltét,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kereskedelmi cég (kereskedő) bélyegzőjét, aláírását,</w:t>
            </w:r>
          </w:p>
          <w:p>
            <w:pPr>
              <w:pStyle w:val="Normal"/>
              <w:widowControl w:val="false"/>
              <w:ind w:left="709" w:hanging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i/>
              </w:rPr>
              <w:t xml:space="preserve">Elveszett jótállási jegyet csak az eladás napjának hitelt érdemlő igazolása </w:t>
            </w:r>
            <w:r>
              <w:rPr>
                <w:rFonts w:cs="Arial" w:ascii="Arial" w:hAnsi="Arial"/>
                <w:b/>
              </w:rPr>
              <w:t xml:space="preserve">(pl. dátummal és </w:t>
              <w:br/>
              <w:t xml:space="preserve">bélyegzővel ellátott számla) </w:t>
            </w:r>
            <w:r>
              <w:rPr>
                <w:rFonts w:cs="Arial" w:ascii="Arial" w:hAnsi="Arial"/>
                <w:b/>
                <w:i/>
              </w:rPr>
              <w:t>esetén pótolunk!</w:t>
            </w:r>
          </w:p>
          <w:p>
            <w:pPr>
              <w:pStyle w:val="Szvegtrzs"/>
              <w:widowControl w:val="false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</w:rPr>
              <w:t>Nem érvényesíthető a jótállási igény, ha: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hiba rendeltetésellenes vagy a kezelési tájékoztatóban foglaltaktól eltérő használat (pl. háztartási gép ipari termelő tevékenységre történő felhasználása), szakszerűtlen szállítás vagy tárolás, elemi kár stb. eredménye, a készüléken kívül álló ok (pl. hálózati feszültség megengedettnél nagyobb ingadozása ),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jótállási jegy nem a valóságnak megfelelő adatokat tartalmaz.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</w:rPr>
              <w:t>a készülék burkolatát valaki megbontotta, illetve a készüléket már javították.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ÉRVÉNYESÍTHETŐ IGÉNYEK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ind w:left="374" w:hanging="374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Hibás teljesítés esetén a fogyasztó elsősorban – választása szerint – kijavítást vagy kicserélést igényelhet, kivéve ha a választott jótállási igény teljesítése lehetetlen, vagy ha az a kötelezettnek a másik szavatossági igény teljesítésével összehasonlítva aránytalan többletköltséget eredményezne, figyelembe véve  a termék hibátlan állapotban képviselt értékét, a szerződésszegés súlyát és az igény teljesítésével a jogosultnak okozott kényelmetlenséget.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ind w:left="374" w:hanging="374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Ha a fogyasztónak sem a kijavításra, sem a kicserélésre nincs joga, vagy ha a szerviz a kijavítást illetve a kicserélést nem vállalta, vagy e kötelezettségének a dolog tulajdonságaira és a fogyasztó által elvárható rendeltetésére figyelemmel megfelelő határidőn belül, a fogyasztónak okozott jelentős kényelmetlenség nélkül nem tud eleget tenni – választása szerint - megfelelő árleszállítást igényelhet vagy elállhat a szerződéstől. Jelentéktelen hiba miatt elállásnak helye nincs.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ind w:left="374" w:hanging="374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fogyasztó a választott jogáról másikra térhet át. Az áttéréssel okozott kárt köteles a beszállító cég. – nek megtéríteni, kivéve ha az áttérésre a kötelezett magatartása adott okot (pl. a hiba rövid idő alatt, vagy értékcsökkenés nélkül nem javítható ki és a kijavítás a fogyasztó érdekeit sértené), vagy az áttérés egyébként indokolt volt.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ind w:left="374" w:hanging="374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Ha a szerviz termék kijavítását megfelelő határidőre nem vállalja, vagy nem végzi el, a fogyasztó a hibát a beszállíto vagy a beszerző cég vagy az elektromos szaküzlet ahol a termék megvásárlására került sor. költségére maga kijavíttathatja.</w:t>
            </w:r>
          </w:p>
          <w:p>
            <w:pPr>
              <w:pStyle w:val="Normal"/>
              <w:widowControl w:val="false"/>
              <w:numPr>
                <w:ilvl w:val="0"/>
                <w:numId w:val="6"/>
              </w:numPr>
              <w:ind w:left="374" w:hanging="374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jótállási igény a fogyasztó törvényből eredő szavatossági jogait nem érinti.</w:t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KÉSZÜLÉKCSERE</w:t>
            </w:r>
          </w:p>
          <w:p>
            <w:pPr>
              <w:pStyle w:val="Szvegtrzs"/>
              <w:widowControl w:val="false"/>
              <w:numPr>
                <w:ilvl w:val="0"/>
                <w:numId w:val="10"/>
              </w:numPr>
              <w:tabs>
                <w:tab w:val="clear" w:pos="420"/>
                <w:tab w:val="left" w:pos="8789" w:leader="none"/>
              </w:tabs>
              <w:spacing w:before="0" w:after="0"/>
              <w:ind w:left="357" w:hanging="357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fogyasztó kérheti a készülék cseréjét akkor is, ha az a vásárlástól számított 3 munkanapon belül a rendeltetésszerű használatot akadályozó módon meghibásodott. A csere iránti igényt a vásárlás helyén lehet érvényesíteni. A forgalmazó a meghibásodás tényét szerviz bevonásával ellenőrizheti.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tabs>
                <w:tab w:val="clear" w:pos="420"/>
                <w:tab w:val="left" w:pos="8789" w:leader="none"/>
              </w:tabs>
              <w:ind w:left="357" w:hanging="357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Csere esetén a termék visszaszolgáltatásával egyidejűleg új, ugyanolyan típusú készüléket kell a fogyasztónak átadni. Ha ez nem lehetséges a vételárat vissza kell fizetni, vagy a vételár-különbözet elszámolása mellett más típusú terméket kell részére kiadni.</w:t>
            </w:r>
          </w:p>
          <w:p>
            <w:pPr>
              <w:pStyle w:val="Cmsor6"/>
              <w:widowControl w:val="false"/>
              <w:spacing w:before="120" w:after="40"/>
              <w:jc w:val="center"/>
              <w:rPr>
                <w:rFonts w:ascii="Arial" w:hAnsi="Arial" w:cs="Arial"/>
                <w:b w:val="false"/>
                <w:b w:val="false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  <w:t>MEGFELELŐSÉGI NYILATKOZAT:</w:t>
            </w:r>
          </w:p>
          <w:p>
            <w:pPr>
              <w:pStyle w:val="Normal"/>
              <w:widowControl w:val="false"/>
              <w:tabs>
                <w:tab w:val="clear" w:pos="420"/>
                <w:tab w:val="left" w:pos="8789" w:leader="none"/>
              </w:tabs>
              <w:jc w:val="center"/>
              <w:rPr>
                <w:rFonts w:ascii="Arial" w:hAnsi="Arial" w:cs="Arial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7002780</wp:posOffset>
                      </wp:positionH>
                      <wp:positionV relativeFrom="paragraph">
                        <wp:posOffset>473710</wp:posOffset>
                      </wp:positionV>
                      <wp:extent cx="290195" cy="427355"/>
                      <wp:effectExtent l="0" t="0" r="0" b="0"/>
                      <wp:wrapNone/>
                      <wp:docPr id="17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 descr=""/>
                              <pic:cNvPic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290160" cy="4273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stroked="f" o:allowincell="t" style="position:absolute;margin-left:551.4pt;margin-top:37.3pt;width:22.8pt;height:33.6pt;mso-wrap-style:none;v-text-anchor:middle" type="_x0000_t75">
                      <v:imagedata r:id="rId2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cs="Arial" w:ascii="Arial" w:hAnsi="Arial"/>
              </w:rPr>
              <w:t>Az elektromágneses kompatibilitás szempontjából a termék a 89/336/EEC direktívának felel meg, az elektromos biztonság szempontjából a 73/23/EEC direktívának.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8"/>
                <w:szCs w:val="28"/>
              </w:rPr>
            </w:pPr>
            <w:r>
              <w:rPr>
                <w:rFonts w:cs="Arial" w:ascii="Arial" w:hAnsi="Arial"/>
                <w:b/>
                <w:sz w:val="28"/>
                <w:szCs w:val="28"/>
              </w:rPr>
              <w:t>A HULLADÉKOK MEGSEMMISÍTÉSE</w:t>
            </w:r>
          </w:p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 papírt és a hullámpapírt dobja a papírgyűjtő konténerbe. A műanyag fóliákat, PE zacskót és egyéb műanyag csomagolóanyagokat a műanyag gyűjtő konténerbe dobja ki.</w:t>
            </w:r>
          </w:p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A TERMÉK MEGSEMMISÍTÉSE AZ ÉLETTARTAMA VÉGÉN</w:t>
            </w:r>
          </w:p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</w:rPr>
              <w:t>Az elektromos és elektronikus hulladékok kezelésére vonatkozó információk (érvényes az EU tagországokban és a hulladékok szelektálását előíró országokban) A terméken, vagy a termék csomagolóanyagán feltüntetett jel azt jelenti, hogy az elektromos és elektronikus készüléket a háztartási hulladékok közé kidobni tilos. A terméket az elektromos és elektronikus hulladékok gyűjtésére kijelölt hulladékgyűjtő helyen kell leadni újrahasznosításhoz. Az elhasználódott termék előírásszerű újrafeldolgozásával Ön is hozzájárul a környezetünk védelméhez. A hulladékok megfelelő újrahasznosítása fontos szerepet játszik a természeti erőforrások kímélésében. A termék hulladékgyűjtőbe való leadásáról, és az anyagok újrahasznosításáról további információkat a polgármesteri hivatalban, a hulladékgyűjtő helyen, vagy a termék eladási helyén kaphat. Ez a termék megfelel a kisfeszültségű berendezések biztonságára és az elektromágneses kompatibilitásra vonatkozó EU irányelveknek.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Technikai változások: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gyártó fenntartja a jogot, hogy technikai változtatásokat hajtson végre a terméken a termék minőségének javítása érdekében.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Előírások: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Felvett teljesítmény 820-1100 W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Feszültség: 220-240V ~ 50 / 60Hz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Kiegészítők: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tál fedéllel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keverőtál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aprító penge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habverő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dagasztókés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4x rozsdamentes acél tárcsareszelő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Cs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>1 x spatula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</w:tc>
        <w:tc>
          <w:tcPr>
            <w:tcW w:w="7722" w:type="dxa"/>
            <w:tcBorders/>
          </w:tcPr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</w:tc>
        <w:tc>
          <w:tcPr>
            <w:tcW w:w="7721" w:type="dxa"/>
            <w:tcBorders/>
          </w:tcPr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Tervezett felhasználás: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Az élelmiszer-feldolgozót (a továbbiakban: termék) élelmiszer-feldolgozásra használják - reszelés, dagasztás, korbácsolás, gyümölcslevek. Ez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 termék csak otthoni használatra készült.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Ne használja a rendeltetésétől eltérő célra. Semmilyen esetben nem szabad szakmai célokra használni, ebben az esetben a gyártó nem vállal garanciát, és nem vállal felelősséget semmilyen kárért.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Óvintézkedésre vonatkozó figyelmeztetés: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 xml:space="preserve">• </w:t>
            </w:r>
            <w:r>
              <w:rPr>
                <w:rFonts w:cs="Arial" w:ascii="Arial" w:hAnsi="Arial"/>
                <w:b/>
                <w:sz w:val="24"/>
              </w:rPr>
              <w:t>Kérjük, használat előtt olvassa el az összes utasítást, és hagyja későbbi használatra.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Ezt a készüléket gyermekek nem használhatják. Ezt a készüléket 8 éves vagy annál idősebb gyermekek használhatják, ha felügyelet alatt állnak, vagy utasítást kaptak a készülék biztonságos használatára és az ezzel járó veszélyek megértésére. Gyermekek nem játszhatnak a készülékkel. A felhasználó által végzett tisztítást és karbantartást gyermekek nem végezhetik, kivéve, ha 8 évesnél idősebbek és felügyelet alatt állnak. Tartsa a készüléket és annak ellátását 8 év alatti gyermekek elől elzárva.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 berendezéseket csökkent fizikai, érzékszervi vagy szellemi képességekkel, illetve tapasztalat és ismeretek hiányával rendelkező személyek is használhatják, feltéve, hogy felügyeletük vagy utasításuk van a berendezés biztonságos használatára és a kapcsolódó veszélyek megértésére.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Vezesse a csatornakábelt azokon a területeken kívül, ahol sétál vagy lovagol!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Ha a készülék hálózati áramellátása sérült, kérjük, cserélje ki egy professzionális szervizre.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Mindig a készülékhez mellékelt tartozékot használja.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A használat közben elmozduló tartozékok vagy alkatrészek cseréje előtt kapcsolja ki a készüléket.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Mindig húzza ki a készüléket az áramforrásból, ha felügyelet nélkül hagyja, valamint összeszerelés, szétszerelés vagy tisztítás előtt.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Ne kockáztassa az áramütést, és ne javítsa meg a terméket.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 xml:space="preserve"> </w:t>
            </w:r>
            <w:r>
              <w:rPr>
                <w:rFonts w:cs="Arial" w:ascii="Arial" w:hAnsi="Arial"/>
                <w:b/>
                <w:sz w:val="24"/>
              </w:rPr>
              <w:t>A javítást csak szakszervizek végezhetik.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A gyártó nem vállal felelősséget a termék és tartozékai nem megfelelő használatából eredő károkért.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</w:t>
            </w:r>
            <w:r>
              <w:rPr>
                <w:rFonts w:cs="Arial" w:ascii="Arial" w:hAnsi="Arial"/>
                <w:b/>
                <w:sz w:val="24"/>
              </w:rPr>
              <w:t>Győződjön meg arról, hogy a termék nem érintkezik hővel3</w:t>
            </w:r>
          </w:p>
        </w:tc>
        <w:tc>
          <w:tcPr>
            <w:tcW w:w="7720" w:type="dxa"/>
            <w:tcBorders/>
          </w:tcPr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Tervezett felhasználás: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gyümölcs- és zöldségfacsarót (a továbbiakban: gyümölcscentrifuga) a gyümölcs- vagy zöldséglé kivonására használják. Ez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facsaró csak háztartási használatra szolgál.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használja a rendeltetésszerű használaton kívül.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Semmilyen körülmények között nem szabad használni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szakmai célokra, amely esetben a gyártó nem vállal garanciát, és nem vállal felelősséget az esetleges károkért.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Biztonsági figyelmeztetés: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Kérjük, használat előtt olvassa el az összes utasítást, és őrizze meg későbbi felhasználás céljából.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Ezt a készüléket 8 éves vagy annál idősebb gyermekek, valamint csökkent fizikai vagy szellemi képességekkel vagy tapasztalat és ismeretek hiányával rendelkező személyek használhatják, ha felügyeletet vagy utasítást kaptak a készülék biztonságos használatával kapcsolatban, és megértik az ezzel járó veszélyeket. Gyermekek nem játszhatnak a készülékkel. A felhasználó által végzett tisztítást és karbantartást gyermekek felügyelet nélkül nem végezhetik.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Ne használja a készüléket, ha a forgó szita sérült.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Ellenőrizze, hogy az adattáblán megjelenő információk megfelelnek-e az elektromos rendszer feszültségének. Hálózat.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Soha ne használja a gyümölcscentrifugát, ha a tápkábel vagy a dugó sérült.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Vezesse el a tápkábelt azoktól a területektől, ahol az emberek sétálnak vagy vezetnek!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Ha a gyümölcscentrifuga nincs használatban, húzza ki a konnektorból a hálózatból!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Tartsa távol a tápkábelt az éles szélektől.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 gyümölcscentrifugát ki kell kapcsolni, mielőtt csatlakoztatná és kihúzná. Soha ne húzza meg a kábelt, amikor kihúzza az aljzatból.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használja a facsarót, ha a kábel vagy a dugó sérült.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Soha ne használja, ha a facsaró bármilyen módon megsérült.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kockáztassa az áramütést, és ne javítsa meg a facsarót.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Ha a facsaró varrózsinórja sérült, cserélje ki egy szakképzett műhelyben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Az elektromos vezetékeknek, amelyekhez a facsaró csatlakozik, meg kell felelniük a vonatkozó elektromos szabványoknak!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 xml:space="preserve"> </w:t>
            </w:r>
            <w:r>
              <w:rPr>
                <w:rFonts w:cs="Arial" w:ascii="Arial" w:hAnsi="Arial"/>
                <w:sz w:val="24"/>
              </w:rPr>
              <w:t>A javítást csak szakszervizek végezhetik.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 gyártó nem vállal felelősséget a facsaró és tartozékai nem megfelelő használatából eredő károkért.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működtesse a facsarót nedves kézzel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 gyermekeket felügyelni kell annak biztosítása érdekében, hogy ne játsszanak a facsaróval.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Ügyeljen arra, hogy a termék ne érintkezzen forró felületekkel, nyílt lánggal, gyúlékony anyagokkal és vízzel.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 xml:space="preserve"> </w:t>
            </w:r>
            <w:r>
              <w:rPr>
                <w:rFonts w:cs="Arial" w:ascii="Arial" w:hAnsi="Arial"/>
                <w:sz w:val="24"/>
              </w:rPr>
              <w:t>Ne használja a facsarót nedves és csúszós felületeken.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Használat után, tisztítás, szétszerelés vagy összeszerelés előtt mindig húzza ki a készüléket a konnektorból.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Amikor a facsaró működik, ne szerelje szét, ne nyúljon a kezével a töltőnyakba, mindig használja az adagolókat, és ne nyomja a kezét vagy semmilyen tárgyat a cellulóz kimeneti területére.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tegyen bele hosszú tárgyakat, például konyhakéseket, fakanalakat stb.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Használat előtt mindig ellenőrizze, hogy a gyümölcscentrifuga megfelelően van-e összeszerelve. Ha nincs megfelelően összeszerelve, nem fog működni.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Legyen óvatos a rozsdamentes acél képernyő kezelésekor, mivel az alján lévő penge nagyon éles. A gondatlan kezelés sérülést okozhat.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hagyja túl sokáig üresen hagyni a facsarót. A túl hosszú vagy állandó működés túlmelegedést és a motor károsodását okozhatja!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Soha ne használjon olyan tartozékokat a facsaróval, amelyeket a gyártó nem ajánl.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nyissa ki a készülék burkolatát, amíg még működik, vagy teljesen leállt.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eastAsia="Symbol" w:cs="Symbol" w:ascii="Symbol" w:hAnsi="Symbo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 xml:space="preserve"> </w:t>
            </w:r>
            <w:r>
              <w:rPr>
                <w:rFonts w:cs="Arial" w:ascii="Arial" w:hAnsi="Arial"/>
                <w:sz w:val="24"/>
              </w:rPr>
              <w:t>Ellenőrizze a rozsdamentes acél szűrő felszerelését és a fedél rögzítését a facsaró minden használata előtt.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FIGYELMEZTETÉS: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Ügyeljen arra, hogy ne kerüljön folyadék a motor területére!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Üzembe: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*Vegye ki a konyhai robotgépet a dobozból.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*Ellenőrizze a szállítási sérüléseket.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*Az első használat előtt mossa ki az élelmiszerrel érintkező részeket a tisztítási bekezdés szerint (lásd alább), és törölje szárazra vagy hagyja megszáradni.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Összeállítás: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896870" cy="2052320"/>
                      <wp:effectExtent l="0" t="0" r="0" b="0"/>
                      <wp:docPr id="18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" descr=""/>
                              <pic:cNvPic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2896920" cy="2052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61.65pt;width:228.05pt;height:161.55pt;mso-wrap-style:none;v-text-anchor:middle;mso-position-vertical:top" type="_x0000_t75">
                      <v:imagedata r:id="rId2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Az eszköz leírása 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1. Csúszócsap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2. Egymásra rakva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3. Fedél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4. Rozsdamentes acél szűrő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5. Gyümölcslé gyűjtő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6. Motoregység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7. Leeresztő kifolyó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8 Vezérlőkerék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9. Reteszelő kar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10. Hulladékgyűjtő edény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11. Juice tartály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877695" cy="1486535"/>
                      <wp:effectExtent l="0" t="0" r="0" b="0"/>
                      <wp:docPr id="19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" descr=""/>
                              <pic:cNvPic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1877760" cy="14864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17.1pt;width:147.8pt;height:117pt;mso-wrap-style:none;v-text-anchor:middle;mso-position-vertical:top" type="_x0000_t75">
                      <v:imagedata r:id="rId2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Vezérlőgomb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0 – Ki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I – lassú sebesség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II- nagy sebesség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708275" cy="1647190"/>
                      <wp:effectExtent l="0" t="0" r="0" b="0"/>
                      <wp:docPr id="20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" descr=""/>
                              <pic:cNvPic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2708280" cy="1647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29.75pt;width:213.2pt;height:129.65pt;mso-wrap-style:none;v-text-anchor:middle;mso-position-vertical:top" type="_x0000_t75">
                      <v:imagedata r:id="rId3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 készülék használata: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1) Helyezze a légyűjtő tartályt a facsaróba az ábra szerint.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732790" cy="809625"/>
                      <wp:effectExtent l="0" t="0" r="0" b="0"/>
                      <wp:docPr id="21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" descr=""/>
                              <pic:cNvPicPr/>
                            </pic:nvPicPr>
                            <pic:blipFill>
                              <a:blip r:embed="rId32"/>
                              <a:stretch/>
                            </pic:blipFill>
                            <pic:spPr>
                              <a:xfrm>
                                <a:off x="0" y="0"/>
                                <a:ext cx="732960" cy="809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63.8pt;width:57.65pt;height:63.7pt;mso-wrap-style:none;v-text-anchor:middle;mso-position-vertical:top" type="_x0000_t75">
                      <v:imagedata r:id="rId3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Győződjön meg arról, hogy a légyűjtő széle ( 5) jól illeszkedik (megegyezik a motoregységgel).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2) Helyezze a rozsdamentes acél szűrőt a légyűjtő tartályba.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746760" cy="648970"/>
                      <wp:effectExtent l="0" t="0" r="0" b="0"/>
                      <wp:docPr id="2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" descr=""/>
                              <pic:cNvPicPr/>
                            </pic:nvPicPr>
                            <pic:blipFill>
                              <a:blip r:embed="rId34"/>
                              <a:stretch/>
                            </pic:blipFill>
                            <pic:spPr>
                              <a:xfrm>
                                <a:off x="0" y="0"/>
                                <a:ext cx="746640" cy="649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51.15pt;width:58.75pt;height:51.05pt;mso-wrap-style:none;v-text-anchor:middle;mso-position-vertical:top" type="_x0000_t75">
                      <v:imagedata r:id="rId3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Győződjön meg arról, hogy a szűrő szilárdan ül a hajtótengelyen. Megfelelő felszerelés esetén a szita felső széle a légyűjtő tartály felső széle alatt van.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3) Fedjen le mindent fedéllel (3)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725805" cy="676910"/>
                      <wp:effectExtent l="0" t="0" r="0" b="0"/>
                      <wp:docPr id="2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" descr=""/>
                              <pic:cNvPicPr/>
                            </pic:nvPicPr>
                            <pic:blipFill>
                              <a:blip r:embed="rId36"/>
                              <a:stretch/>
                            </pic:blipFill>
                            <pic:spPr>
                              <a:xfrm>
                                <a:off x="0" y="0"/>
                                <a:ext cx="725760" cy="676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53.35pt;width:57.1pt;height:53.25pt;mso-wrap-style:none;v-text-anchor:middle;mso-position-vertical:top" type="_x0000_t75">
                      <v:imagedata r:id="rId3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és tegye a megfelelő helyzetbe.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4) Egyik kezével nyomja lefelé a fedelet, miközben a biztonsági zárral kidönti a reteszelő kart (9).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 fedél a megfelelő helyzetben van-e rögzítve (hallani fogja a biztonsági zár kattanását).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Ha a facsaró nincs ilyen módon lezárva, akkor nem indítható el – a reteszelő kar érintőkapcsolója ( 9) nem aktív 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767715" cy="809625"/>
                      <wp:effectExtent l="0" t="0" r="0" b="0"/>
                      <wp:docPr id="24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" descr=""/>
                              <pic:cNvPic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767880" cy="809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63.8pt;width:60.4pt;height:63.7pt;mso-wrap-style:none;v-text-anchor:middle;mso-position-vertical:top" type="_x0000_t75">
                      <v:imagedata r:id="rId3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5) Döntse kissé előre a facsarót, és helyezze bele a cellulóztartályt - először mozgassa a felső végét, majd nyomja meg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alsó vége a facsaró felé.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6) Helyezze be a csúszkát a tálcába. Ne feledje, hogy a mozgás megkönnyítése érdekében a csúszócsap egy horonnyal van ellátva, amely a tetején lévő vezetővel együtt van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Boglya.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802640" cy="949325"/>
                      <wp:effectExtent l="0" t="0" r="0" b="0"/>
                      <wp:docPr id="25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" descr=""/>
                              <pic:cNvPic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>
                                <a:off x="0" y="0"/>
                                <a:ext cx="802800" cy="9493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74.8pt;width:63.15pt;height:74.7pt;mso-wrap-style:none;v-text-anchor:middle;mso-position-vertical:top" type="_x0000_t75">
                      <v:imagedata r:id="rId4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Élelmiszer-feldolgozás: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1) Használat előtt alaposan mossa le az összes ételt (gyümölcsöket, zöldségeket).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2) Ha szükséges, és a gyümölcs vagy zöldség nem illeszkedik át a lyukon , meg kell vágni őket . Ellenkező esetben nem szükséges, és feldolgozhatja az egész gyümölcsöt vagy zöldséget (pl. beleértve az almát vagy körtéjalmát is)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3) Kapcsolja a vezérlőtárcsát "1" vagy "2" állásba a feldolgozandó gyümölcs vagy zöldség típusától függően.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Lágy hozzávalókhoz használja az 1. sebességet (pl. szőlő, áfonya, görögdinnye, málna, paradicsom stb.). Nehezebb hozzávalókhoz használja a 2. sebességet (pl. Ananász, zeller, sárgarépa, répa, alma stb.).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4) Helyezze az elkészített ételt a tálcába, és a tolócsap segítségével óvatosan és lassan kezdje el lenyomni a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Forgó rozsdamentes acél szűrő. Ne használjon túlzott nyomást, lassan nyomja össze az ételt. Így érheti el a lehető legnagyobb hozamot.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5) A gyümölcslevek készítése során a lé belép a légyűjtő tartályba (11), és a pépet elválasztják és összegyűjtik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cellulóztartályban (10). A gyümölcslevek készítése közben ürítheti ki a cellulóztartályt - fordítsa a gombot "OFF - 0" helyzetbe, és óvatosan távolítsa el a tartályt. A gyümölcslevek készítésének újraindítása előtt tegye vissza az üres cellulóztartályt a helyére.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6) </w:t>
            </w:r>
            <w:r>
              <w:rPr>
                <w:rFonts w:cs="Arial" w:ascii="Arial" w:hAnsi="Arial"/>
                <w:b/>
                <w:sz w:val="24"/>
              </w:rPr>
              <w:t>Az összetevők feldolgozása után kapcsolja ki a készüléket, és várja meg, amíg a forgó szita teljesen leáll!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7) Soha ne kapcsolja ki a gyümölcscentrifugát a biztonsági zárral, azaz a reteszelő karral ( 9) 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8) Ne használja folyamatosan a facsarót 1 percnél tovább. Ez az idő elegendő a létartály kitöltéséhez.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motor nagyon erős, és minden használat között hagyni kell lehűlni.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Jegyzet: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legtöbb gyümölcsöt és zöldséget, például az almát, a sárgarépát és az uborkát nem kell vágni vagy adagolni, mivel egy darabba illeszkednek a töltőnyílásba. A gyümölcslevek előtt ellenőrizze a zöldségeket, például a céklát, a sárgarépát stb., Hogy eltávolította az összes talajt, megmosta a zöldségeket és eltávolította a szárakat.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Jó tanács: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Fontos, hogy a gyümölcsök és zöldségek frissek legyenek. Gyümölcsök és zöldségek, amelyekből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lé elkészül, az egészet megtisztítják. Csak röviddel a gyümölcslevek előtt vágjuk le úgy, hogy kényelmesen be tudjuk helyezni a töltőnyílásba.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friss gyümölcslevek egyik különlegessége, hogy nem tiszták, mint a préselt gyümölcslevek. A sáros és úszó anyagok növényi fehérjék, ásványi anyagok és vitaminok hordozói. Keverje össze a lé, mielőtt elkezdené inni.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Távolítsa el a nagy köveket a gyümölcsökből, például őszibarackból, mangóból és egyebekből. A magok elpusztíthatják a készülék pengéjét.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használjon banánt és avokádót, mivel ezek nem tartalmaznak gyümölcslevet, és a facsaró eltömődhet.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ribizli gyümölcslevet készít, gyakrabban tisztítsa meg a szitát.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Tisztítás: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Minden tisztítás előtt húzza ki a tápkábelt a konnektorból!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facsaró testének tisztítása: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Törölje le a facsaró testét puha, nedves ruhával, majd jól szárítsa meg.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Törölje le az ételmaradványokat a tápkábelről. Ne használjon durva szivacsot vagy mosószert a facsaró és alkatrészeinek tisztításához, mert ezek megkarcolhatják a rozsdamentes acél felületét.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A lé és a cellulóz rögzítésének, a facsaró fedelének, az adagolónak, a cellulóztartálynak a tisztítása: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Mossa le az összes alkatrészt meleg vízben konyhai mosószerrel. Öblítse le ivóvízzel és szárítsa meg. A tálcát, a fedelet, a tartályokat mosogatógépben moshatja (csak a felső kosárban), de továbbra is javasoljuk a kézmosást, mert a mosogatógép idővel károsítja a műanyag termékeket.  </w:t>
            </w:r>
            <w:r>
              <w:rPr>
                <w:rFonts w:cs="Arial" w:ascii="Arial" w:hAnsi="Arial"/>
                <w:b/>
                <w:sz w:val="24"/>
              </w:rPr>
              <w:t>A szita tisztítása: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Ahhoz, hogy a gyümölcslevek hatékonyak legyenek, a szitának tisztának kell lennie – a tisztításhoz használja a termékben található kefét. Közvetlenül a gyümölcslevek befejezése után áztasson rozsdamentes acél szitát vízben konyhai mosószerrel kb. 10 percig. Ha a cellulóz a szitán marad, ami eltömítheti a szita finom pórusait, és ezáltal csökkentheti a gyümölcslevek hatékonyságát. Tartsa a szűrőt folyó víz alatt, és középtől a széléig ecsetelje.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Óvatosan kezelje a szitát, mert könnyen megsérülhet, vagy sérülésveszély áll fenn.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Lehetséges problémák – kérdések és válaszok: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i/>
                <w:sz w:val="24"/>
                <w:u w:val="single"/>
              </w:rPr>
              <w:t>A motor leállt a gyümölcs vagy a zöldek feldolgozása során</w:t>
            </w:r>
            <w:r>
              <w:rPr>
                <w:rFonts w:cs="Arial" w:ascii="Arial" w:hAnsi="Arial"/>
                <w:sz w:val="24"/>
              </w:rPr>
              <w:t xml:space="preserve"> 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Ha túl erőteljesen gyümölcslé, a cellulóz felhalmozódhat a facsaró fedele alatt. Próbálja meg lassabban összenyomni a csúszkát. Tisztítsuk meg a tartozékot (2,3), a rozsdamentes acél szitát és a fedelet.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i/>
                <w:i/>
                <w:sz w:val="24"/>
                <w:u w:val="single"/>
              </w:rPr>
            </w:pPr>
            <w:r>
              <w:rPr>
                <w:rFonts w:cs="Arial" w:ascii="Arial" w:hAnsi="Arial"/>
                <w:i/>
                <w:sz w:val="24"/>
                <w:u w:val="single"/>
              </w:rPr>
              <w:t>A rozsdamentes acélhálóban túlzott mennyiségű cellulóz halmozódik fel: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Szakítsa meg a gyümölcslevek készítését, és kövesse a szétszerelésre vonatkozó utasításokat. Távolítsa el a fedelet, vegye le a pépet, tegye vissza a fedelet és folytassa a gyümölcsleveket. Próbálja ki a váltakozó gyümölcsöket és zöldségeket (lágy és kemény gyümölcsök).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i/>
                <w:sz w:val="24"/>
                <w:u w:val="single"/>
              </w:rPr>
              <w:t>A cellulóz túl nedves és a hozam alacsony</w:t>
            </w:r>
            <w:r>
              <w:rPr>
                <w:rFonts w:cs="Arial" w:ascii="Arial" w:hAnsi="Arial"/>
                <w:sz w:val="24"/>
              </w:rPr>
              <w:t>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Próbálja meg lassabban fogyasztani a gyümölcsleveket. Tisztítsa meg a szitát ecsettel vagy távolítsa el a pépet. Öblítse le a szitát folyó forró víz alatt – a szitát nem szabad eltömődni, hagyja, hogy a szárított gyümölcsdarabok ázzanak.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sz w:val="24"/>
              </w:rPr>
              <w:t>Fontos: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fogyasztói szokásoktól való bármilyen eltérés semmilyen módon nem a készülék hibája.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sz w:val="24"/>
              </w:rPr>
              <w:br/>
            </w:r>
            <w:r>
              <w:rPr>
                <w:rFonts w:cs="Arial" w:ascii="Arial" w:hAnsi="Arial"/>
                <w:b/>
                <w:sz w:val="24"/>
              </w:rPr>
              <w:t>Technikai változások: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gyártó fenntartja a jogot, hogy technikai változtatásokat hajtson végre a terméken a termék minőségének javítása érdekében.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mc:AlternateContent>
                <mc:Choice Requires="wps">
                  <w:drawing>
                    <wp:anchor behindDoc="1" distT="0" distB="0" distL="0" distR="0" simplePos="0" locked="0" layoutInCell="1" allowOverlap="1" relativeHeight="2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-635</wp:posOffset>
                      </wp:positionV>
                      <wp:extent cx="318135" cy="393065"/>
                      <wp:effectExtent l="0" t="0" r="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26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" descr=""/>
                              <pic:cNvPicPr/>
                            </pic:nvPicPr>
                            <pic:blipFill>
                              <a:blip r:embed="rId42"/>
                              <a:stretch/>
                            </pic:blipFill>
                            <pic:spPr>
                              <a:xfrm>
                                <a:off x="0" y="0"/>
                                <a:ext cx="318240" cy="393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stroked="f" o:allowincell="t" style="position:absolute;margin-left:-6.15pt;margin-top:-0.05pt;width:25pt;height:30.9pt;mso-wrap-style:none;v-text-anchor:middle" type="_x0000_t75">
                      <v:imagedata r:id="rId4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 készülék ártalmatlanítása: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Tisztelt fogyasztó! Ha a termék egy nap eléri élettartama végét, környezetbarát módon kell ártalmatlanítani, hogy ne terhelje a környezetet. Ezzel a kérdéssel a 185/2001. sz. törvény foglalkozik.  módosítva. A termék ártalmatlanításakor az újrahasznosítható anyagokat (fémek, üveg, műanyag, papír stb.) elkülönítik és ipari célokra újra felhasználják. Megakadályozza továbbá a káros anyagok környezetbe jutását.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végső ártalmatlanítást és az újrafeldolgozást az eszköz gyártója fedezi, és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Ezt egy felhatalmazott szervezet végzi.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fogyasztó egyetlen, de fontos kötelezettsége, hogy a terméket az alábbi helyek egyikén adja le: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 boltban, ahol új terméket vásárol (darabonként)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- a település vagy a gyártó által meghatározott egyéb "visszavételi" pontokon.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terméket semmilyen körülmények között nem szabad a kommunális hulladékba (szemetesbe) vagy a vadonba dobni!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Csövek – külön tartályban tárolandó.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 csomagolóanyag ártalmatlanítása: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csomagolóanyag értékes nyersanyag, és mint ilyen, nem szabad kommunális hulladékba (szemetesbe) dobni. A csomagolóanyagot hulladékgyűjtő telepen kell ártalmatlanítani, vagy az önkormányzat által a válogatott hulladék gyűjtésére kijelölt helyen kell elhelyezni. Ez a hely többnyire gyűjtő harangok és konténerek. A hulladékot az alábbiak szerint kell szétválogatni: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Dobozok és papír közbenső rétegek – külön papírgyűjtemény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Műanyag zacskó - válogatott műanyag gyűjtés (PE)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Polisztirol – vigye el egy gyűjtőudvarra.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Fontos: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fogyasztói szokásoktól való bármilyen eltérés semmilyen módon nem a készülék hibája.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Technikai változások: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gyártó fenntartja a jogot, hogy technikai változtatásokat hajtson végre a terméken a termék minőségének javítása érdekében.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Előírások: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Felvett teljesítmény 800 W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Feszültség: 220-240V ~ 50 / 60Hz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Páratartalom: &lt;80 dB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 szolgáltatás nyújtása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Isolit-Bravo spol. s r. o., Jablonské nábřeží 305, 561 64 Jablonné nad Orlicí, tel.: 607035094, e-mail: </w:t>
            </w:r>
            <w:hyperlink r:id="rId44">
              <w:r>
                <w:rPr>
                  <w:rStyle w:val="Internethivatkozs"/>
                  <w:rFonts w:cs="Arial" w:ascii="Arial" w:hAnsi="Arial"/>
                  <w:color w:val="auto"/>
                  <w:sz w:val="24"/>
                </w:rPr>
                <w:t>servis@isolit-bravo.cz</w:t>
              </w:r>
            </w:hyperlink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 garancia általános feltételei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Az eszköz kiválasztásakor gondosan mérlegelje, hogy milyen tevékenységekre és funkciókra van szüksége az eszköztől. Az a tény, hogy a termék nem felel meg a későbbi követelményeknek, nem lehet panasz oka. Minden terméket otthoni használatra szánnak. Ha más módon használják, vagy az utasításoktól eltérően használják, a panaszt nem ismerik el jogosnak. Professzionális használatra speciális gyártók termékeit szánják. Javasoljuk, hogy tartsa meg a termék eredeti csomagolását a garanciális időszak alatti esetleges szállításhoz, hogy elkerülje a termék károsodását. Az így okozott kár nem fogadható el jogos panasztételi okként.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A termék jótállási ideje  a termék megvásárlásától számított </w:t>
            </w:r>
            <w:r>
              <w:rPr>
                <w:rFonts w:cs="Arial" w:ascii="Arial" w:hAnsi="Arial"/>
                <w:b/>
                <w:bCs/>
                <w:sz w:val="24"/>
              </w:rPr>
              <w:t>24 hónap</w:t>
            </w:r>
            <w:r>
              <w:rPr>
                <w:rFonts w:cs="Arial" w:ascii="Arial" w:hAnsi="Arial"/>
                <w:sz w:val="24"/>
              </w:rPr>
              <w:t>. A hibákért való felelősség joga annál a kiskereskedőnél gyakorolható, akitől a terméket vásárolta. A termék javításának jogát a termékek javítására kijelölt személyek (hivatalos szervizközpontok) is gyakorolhatják a termék átadását és a panasz tárgyát képező termék megvásárlásának igazolását követően, a jótállási jegy és az eredeti dokumentum, valamint az értékesítés dátumának bemutatásával. A jótállási jegyek vagy a termék megvásárlásának nyugtáinak egyszerű másolatai,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A megváltoztatott, kiegészített, eredeti adatok vagy más módon sérült jótállási jegyek vagy a termék megvásárlásának nyugtái nem tekinthetők olyan dokumentumoknak, amelyek bizonyítják a reklamált termék megvásárlását az eladótól. A garancia nem terjed ki a termék (termék) szokásos használatából eredő elhasználódására. (A polgári törvénykönyv 619. szakaszának (2) bekezdése). </w:t>
            </w:r>
            <w:r>
              <w:rPr>
                <w:rFonts w:cs="Arial" w:ascii="Arial" w:hAnsi="Arial"/>
                <w:b/>
                <w:bCs/>
                <w:sz w:val="24"/>
              </w:rPr>
              <w:t xml:space="preserve">A garancia nem terjed ki a termék olyan hibáira sem, amelyeket a termék nem rendeltetésszerű használata okoz. </w:t>
            </w:r>
            <w:r>
              <w:rPr>
                <w:rFonts w:cs="Arial" w:ascii="Arial" w:hAnsi="Arial"/>
                <w:sz w:val="24"/>
              </w:rPr>
              <w:t>Ebben az értelemben az Isolit-Bravo, spol.k s r.o. társaság a szokásos felhasználást különösen akkor tekinti, ha a termék: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Csak arra a célra használják, amelyre szánták, és amelyet a mellékelt használati utasítás ismertet. Kizárólag az Isolit-Bravo, spol. s r. o. által kiadott cseh nyelvű utasítások kötelezőek a fogyasztókra nézve.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Ezen utasítások szerint használják és megfelelően karbantartják, takarékosan, figyelmesen és túlterhelés nélkül használják.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Tiszta, por- és füstmentes környezetben használják, tokkal vagy kupakkal védett, ha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Csatolt. A terméket kizárólag a termék üzleti tevékenységétől eltérő célra szánják.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Szobahőmérsékleten, megfelelő szellőzéssel és akadálymentes szellőzőnyílásokkal használják.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Nem volt kitéve káros külső hatásoknak, pl. napfénynek és más sugárzásnak vagy elektromágneses mezőknek, folyadék behatolásának, tárgy behatolásának, hálózati túlfeszültségnek, túlfeszültségnek vagy rövidzárlatnak a bemeneteken vagy kimeneteken, elektrosztatikus kisülés által generált feszültségnek (beleértve a villámlást is), helytelen táp- vagy bemeneti feszültségnek és e feszültség nem megfelelő polaritásának, kémiai folyamatok, pl. használt energiacellák stb. hatásának.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Nem megfelelő módszerekkel vagy nem megfelelően használt tisztítószerekkel (pl. kémiai és mechanikai hatással) tartották karban és tisztították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Senki sem végzett módosításokat, módosításokat, változtatásokat a tervben vagy változtatásokat vagy bővítéseket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termék funkciója a megvásárolt változathoz képest, vagy annak lehetősége más országban, mint amelyre vonatkozóan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Tervezték, gyártották és jóváhagyták.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Az ajánlott tiszta, nem hordható tartozékokkal együtt használják, és rendszeresen cserélik olyan kiegészítőkre, amelyek kopásnak és elhasználódásnak vannak kitéve (pl. Elemek). Az Isolit-Bravo, spol s r.o. társaság nem vállal felelősséget a termék nem megfelelő működéséért és esetleges hibáiért, amelyeket más gyártók tartozékainak és töméseinek használata, valamint a sérült, kopott és piszkos kiegészítők és tömések használata okoz.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Nem sérült mechanikailag, termikusan vagy kémiailag;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nem távolította el a védőburkolatot, nem távolította el vagy törölte a címkéket, sérült tömítéseket és csavarokat, vagy nem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leejtés, hő, folyadék (beleértve az akkumulátorokat is), kábel, csatlakozó, kapcsoló törése vagy törése által okozott ütések által károsodott,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ház vagy egyéb alkatrészek, beleértve a szállítás közbeni sérüléseket a vásárlás és a termék eladó általi átadásának pillanatától.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 Cseh Köztársaságban hatályos törvényeknek, műszaki szabványoknak és biztonsági előírásoknak megfelelően használják, és a termék bemenetei az ezeknek a szabványoknak és a termék jellegének megfelelő feszültséghez is csatlakoznak.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Intenzíven és a háztartási működésnek megfelelő környezetben használják.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Átlagos keménységű vízzel (max. 3 mmol/l) használják és tisztítják.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 jótállás hatálya alá tartozó termékhiba nem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Az Isolit-Bravo, spol s r.o. társaság különösen a következőket veszi figyelembe: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 termék vagy a termék részeinek kopása a termék vagy a termék egy részének rendeltetésszerű használata miatt (pl. akkumulátor lemerülése, csökkent akkumulátorkapacitás, pengék, marók és reszelők tompulása).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 termék szokásostól eltérő használata által okozott eltérés.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 fűtőfelületek színének vagy a fűtőfelületek körüli szerelési és szigetelőanyagnak a megváltoztatása, az anyag ragasztása a fűtőfelületekhez, a felületek karcolása.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A lerakódások és a vízkő által okozott funkció- és megjelenésváltozások.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 xml:space="preserve">Ha a termék hibája gyorsan és következmények nélkül eltávolítható, az Isolit-Bravo, spol. s r.o. társaság a termék egy részének eltávolításával (javításával) vagy cseréjével megoldja a fogyasztó panaszigényét. A fogyasztó </w:t>
            </w:r>
            <w:r>
              <w:rPr>
                <w:rFonts w:cs="Arial" w:ascii="Arial" w:hAnsi="Arial"/>
                <w:b/>
                <w:bCs/>
                <w:sz w:val="24"/>
              </w:rPr>
              <w:t>kijavítható hiba esetén csak akkor jogosult a termék cseréjére</w:t>
            </w:r>
            <w:r>
              <w:rPr>
                <w:rFonts w:cs="Arial" w:ascii="Arial" w:hAnsi="Arial"/>
                <w:sz w:val="24"/>
              </w:rPr>
              <w:t>, ha az nem aránytalan a hiba jellegéhez képest. A panasztételi eljárás részleteit az Isolit-Bravo, spol. s r.o. érvényes panasztételi eljárása tartalmazza. Az adásvételi szerződéstől való eltérés, amelyet az Isolit-Bravo, spol s r.o. társaság által szolgáltatott információktól eltérő információk okoznak, nem fogadható el a termékkel kapcsolatos panasz jogos okaként. A legtöbb esetben a BRAVO termékekkel kapcsolatos panaszok szakmai értékelést igényelnek. A garanciális javításhoz való jogával élő fogyasztó nem jogosult a kicserélt alkatrészekre. A szerződéstől való elálláskor a fogyasztó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köteles visszaküldeni a teljes terméket, beleértve a mellékelt tartozékokat, utasításokat, garanciát. lap és védőcsomagolás. A jótállás a termék fogyasztó általi átvételének napján kezdődik. Abban az esetben, ha a fogyasztó a kijavított terméket vagy azt a terméket, amelyre a panaszt nem fogadták el, a felszólítástól számított harminc napon belül nem veszi át a szolgáltatásból, az illetékes hivatalos szerviz jogosult a kijavított termék tárolásáért ésszerű díjat felszámítani, vagy a kijavított terméket 6 hónap elteltével a hatályos Polgári Törvénykönyvben meghatározott feltételek mellett értékesíteni, és a javítás és tárolás költségeit az értékesítésből fedezni.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2018.09.01-től érvényes jótállási feltételek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Cmsor1"/>
              <w:widowControl w:val="false"/>
              <w:tabs>
                <w:tab w:val="clear" w:pos="420"/>
                <w:tab w:val="left" w:pos="1418" w:leader="none"/>
              </w:tabs>
              <w:ind w:right="-286" w:hanging="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cs="Arial" w:ascii="Arial" w:hAnsi="Arial"/>
                <w:sz w:val="24"/>
                <w:szCs w:val="24"/>
                <w:u w:val="single"/>
              </w:rPr>
              <w:t>Az Isolit-Bravo termékek szervizhálózata 2018.1.1-től: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Vállalati szolgáltatás : Isolit-Bravo, spol. s r.o.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Jablonské nábřeží 305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561 64 Jablonné nad Orlicí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>Telefon: 607035126, 607035094</w:t>
            </w:r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  <w:t xml:space="preserve">E-mail: </w:t>
            </w:r>
            <w:hyperlink r:id="rId45">
              <w:r>
                <w:rPr>
                  <w:rStyle w:val="Internethivatkozs"/>
                  <w:rFonts w:cs="Arial" w:ascii="Arial" w:hAnsi="Arial"/>
                  <w:b/>
                  <w:bCs/>
                  <w:color w:val="auto"/>
                  <w:sz w:val="24"/>
                </w:rPr>
                <w:t>servis@isolit-bravo.cz</w:t>
              </w:r>
            </w:hyperlink>
          </w:p>
          <w:p>
            <w:pPr>
              <w:pStyle w:val="Normal"/>
              <w:widowControl w:val="false"/>
              <w:jc w:val="left"/>
              <w:rPr>
                <w:rFonts w:ascii="Arial" w:hAnsi="Arial" w:cs="Arial"/>
                <w:b/>
                <w:b/>
                <w:bCs/>
                <w:sz w:val="24"/>
              </w:rPr>
            </w:pPr>
            <w:r>
              <w:rPr>
                <w:rFonts w:cs="Arial" w:ascii="Arial" w:hAnsi="Arial"/>
                <w:b/>
                <w:bCs/>
                <w:sz w:val="24"/>
              </w:rPr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ind w:left="360" w:right="-2" w:hanging="36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bCs/>
                <w:sz w:val="24"/>
              </w:rPr>
              <w:t xml:space="preserve">Prága 6, 160 00, </w:t>
            </w:r>
            <w:r>
              <w:rPr>
                <w:rFonts w:cs="Arial" w:ascii="Arial" w:hAnsi="Arial"/>
                <w:b/>
                <w:sz w:val="24"/>
              </w:rPr>
              <w:t>Bedřich Mayer</w:t>
            </w:r>
            <w:r>
              <w:rPr>
                <w:rFonts w:cs="Arial" w:ascii="Arial" w:hAnsi="Arial"/>
                <w:sz w:val="24"/>
              </w:rPr>
              <w:t>, V Nových Vokovicí 78/2, tel.: 235355070, [ DS ]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Tervezett felhasználás: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Az élelmiszer-feldolgozót (a továbbiakban: termék) élelmiszer-feldolgozásra használják - reszelés, dagasztás, korbácsolás, gyümölcslevek. Ez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termék csak otthoni használatra készült.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Ne használja a rendeltetésétől eltérő célra. Semmilyen esetben nem szabad szakmai célokra használni, ebben az esetben a gyártó nem vállal garanciát, és nem vállal felelősséget semmilyen kárért.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/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Óvintézkedésre vonatkozó figyelmeztetés: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• </w:t>
            </w:r>
            <w:r>
              <w:rPr>
                <w:rFonts w:cs="Arial" w:ascii="Arial" w:hAnsi="Arial"/>
                <w:sz w:val="24"/>
              </w:rPr>
              <w:t>Kérjük, használat előtt olvassa el az összes utasítást, és hagyja későbbi használatra.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Ezt a készüléket gyermekek nem használhatják. Ezt a készüléket 8 éves vagy annál idősebb gyermekek használhatják, ha felügyelet alatt állnak, vagy utasítást kaptak a készülék biztonságos használatára és az ezzel járó veszélyek megértésére. Gyermekek nem játszhatnak a készülékkel. A felhasználó által végzett tisztítást és karbantartást gyermekek nem végezhetik, kivéve, ha 8 évesnél idősebbek és felügyelet alatt állnak. Tartsa a készüléket és annak ellátását 8 év alatti gyermekek elől elzárva.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A berendezéseket csökkent fizikai, érzékszervi vagy szellemi képességekkel, illetve tapasztalat és ismeretek hiányával rendelkező személyek is használhatják, feltéve, hogy felügyeletük vagy utasításuk van a berendezés biztonságos használatára és a kapcsolódó veszélyek megértésére.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Vezesse a csatornakábelt azokon a területeken kívül, ahol sétál vagy lovagol!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Ha a készülék hálózati áramellátása sérült, kérjük, cserélje ki egy professzionális szervizre.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Mindig a készülékhez mellékelt tartozékot használja.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 használat közben elmozduló tartozékok vagy alkatrészek cseréje előtt kapcsolja ki a készüléket.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Mindig húzza ki a készüléket az áramforrásból, ha felügyelet nélkül hagyja, valamint összeszerelés, szétszerelés vagy tisztítás előtt.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Ne kockáztassa az áramütést, és ne javítsa meg a terméket.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 xml:space="preserve"> </w:t>
            </w:r>
            <w:r>
              <w:rPr>
                <w:rFonts w:cs="Arial" w:ascii="Arial" w:hAnsi="Arial"/>
                <w:sz w:val="24"/>
              </w:rPr>
              <w:t>A javítást csak szakszervizek végezhetik.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A gyártó nem vállal felelősséget a termék és tartozékai nem megfelelő használatából eredő károkért.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  <w:t></w:t>
            </w:r>
            <w:r>
              <w:rPr>
                <w:rFonts w:cs="Arial" w:ascii="Arial" w:hAnsi="Arial"/>
                <w:sz w:val="24"/>
              </w:rPr>
              <w:t>Győződjön meg arról, hogy a termék nem érintkezik hővel</w:t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  <w:p>
            <w:pPr>
              <w:pStyle w:val="Normal"/>
              <w:widowControl w:val="false"/>
              <w:ind w:right="-2" w:hanging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cs="Arial" w:ascii="Arial" w:hAnsi="Arial"/>
                <w:sz w:val="24"/>
              </w:rPr>
            </w:r>
          </w:p>
        </w:tc>
      </w:tr>
    </w:tbl>
    <w:p>
      <w:pPr>
        <w:pStyle w:val="Normal"/>
        <w:jc w:val="left"/>
        <w:rPr>
          <w:rFonts w:ascii="Arial" w:hAnsi="Arial" w:cs="Arial"/>
          <w:szCs w:val="21"/>
        </w:rPr>
      </w:pPr>
      <w:r>
        <w:rPr/>
      </w:r>
    </w:p>
    <w:sectPr>
      <w:headerReference w:type="default" r:id="rId46"/>
      <w:type w:val="nextPage"/>
      <w:pgSz w:w="12240" w:h="15840"/>
      <w:pgMar w:left="1080" w:right="1080" w:gutter="0" w:header="720" w:top="777" w:footer="0" w:bottom="468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Arial Narrow">
    <w:charset w:val="01"/>
    <w:family w:val="roman"/>
    <w:pitch w:val="variable"/>
  </w:font>
  <w:font w:name="Arial Narrow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fej"/>
      <w:pBdr>
        <w:bottom w:val="nil"/>
      </w:pBdr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3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2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6"/>
    <w:lvlOverride w:ilvl="0">
      <w:startOverride w:val="1"/>
    </w:lvlOverride>
  </w:num>
  <w:num w:numId="10">
    <w:abstractNumId w:val="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9"/>
  <w:defaultTabStop w:val="420"/>
  <w:autoHyphenation w:val="true"/>
  <w:compat>
    <w:doNotExpandShiftReturn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both"/>
    </w:pPr>
    <w:rPr>
      <w:rFonts w:ascii="Times New Roman" w:hAnsi="Times New Roman" w:eastAsia="SimSun" w:cs="Times New Roman"/>
      <w:color w:val="auto"/>
      <w:kern w:val="2"/>
      <w:sz w:val="21"/>
      <w:szCs w:val="24"/>
      <w:lang w:val="en-US" w:eastAsia="zh-CN" w:bidi="ar-SA"/>
    </w:rPr>
  </w:style>
  <w:style w:type="paragraph" w:styleId="Cmsor1">
    <w:name w:val="Heading 1"/>
    <w:basedOn w:val="Normal"/>
    <w:next w:val="Normal"/>
    <w:link w:val="Nadpis1Char"/>
    <w:qFormat/>
    <w:rsid w:val="00605e5c"/>
    <w:pPr>
      <w:keepNext w:val="true"/>
      <w:widowControl/>
      <w:jc w:val="left"/>
      <w:outlineLvl w:val="0"/>
    </w:pPr>
    <w:rPr>
      <w:rFonts w:ascii="Cambria" w:hAnsi="Cambria" w:eastAsia="Times New Roman"/>
      <w:b/>
      <w:bCs/>
      <w:kern w:val="2"/>
      <w:sz w:val="32"/>
      <w:szCs w:val="32"/>
      <w:lang w:val="cs-CZ" w:eastAsia="cs-CZ"/>
    </w:rPr>
  </w:style>
  <w:style w:type="paragraph" w:styleId="Cmsor2">
    <w:name w:val="Heading 2"/>
    <w:basedOn w:val="Normal"/>
    <w:next w:val="Normal"/>
    <w:link w:val="Nadpis2Char"/>
    <w:qFormat/>
    <w:rsid w:val="00605e5c"/>
    <w:pPr>
      <w:keepNext w:val="true"/>
      <w:widowControl/>
      <w:jc w:val="left"/>
      <w:outlineLvl w:val="1"/>
    </w:pPr>
    <w:rPr>
      <w:rFonts w:eastAsia="Times New Roman"/>
      <w:b/>
      <w:bCs/>
      <w:kern w:val="0"/>
      <w:sz w:val="24"/>
      <w:lang w:val="cs-CZ" w:eastAsia="cs-CZ"/>
    </w:rPr>
  </w:style>
  <w:style w:type="paragraph" w:styleId="Cmsor6">
    <w:name w:val="Heading 6"/>
    <w:basedOn w:val="Normal"/>
    <w:next w:val="Normal"/>
    <w:link w:val="Nadpis6Char"/>
    <w:uiPriority w:val="9"/>
    <w:semiHidden/>
    <w:unhideWhenUsed/>
    <w:qFormat/>
    <w:rsid w:val="005e5ef2"/>
    <w:pPr>
      <w:widowControl/>
      <w:spacing w:before="240" w:after="60"/>
      <w:jc w:val="left"/>
      <w:outlineLvl w:val="5"/>
    </w:pPr>
    <w:rPr>
      <w:rFonts w:ascii="Calibri" w:hAnsi="Calibri" w:eastAsia="Times New Roman"/>
      <w:b/>
      <w:bCs/>
      <w:kern w:val="0"/>
      <w:sz w:val="22"/>
      <w:szCs w:val="22"/>
      <w:lang w:val="cs-CZ"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qFormat/>
    <w:rsid w:val="00605e5c"/>
    <w:rPr>
      <w:rFonts w:ascii="Cambria" w:hAnsi="Cambria" w:eastAsia="Times New Roman"/>
      <w:b/>
      <w:bCs/>
      <w:kern w:val="2"/>
      <w:sz w:val="32"/>
      <w:szCs w:val="32"/>
    </w:rPr>
  </w:style>
  <w:style w:type="character" w:styleId="Nadpis2Char" w:customStyle="1">
    <w:name w:val="Nadpis 2 Char"/>
    <w:qFormat/>
    <w:rsid w:val="00605e5c"/>
    <w:rPr>
      <w:rFonts w:eastAsia="Times New Roman"/>
      <w:b/>
      <w:bCs/>
      <w:sz w:val="24"/>
      <w:szCs w:val="24"/>
    </w:rPr>
  </w:style>
  <w:style w:type="character" w:styleId="Internethivatkozs">
    <w:name w:val="Hyperlink"/>
    <w:rPr>
      <w:color w:val="2779B6"/>
      <w:u w:val="single"/>
    </w:rPr>
  </w:style>
  <w:style w:type="character" w:styleId="Def" w:customStyle="1">
    <w:name w:val="def"/>
    <w:basedOn w:val="DefaultParagraphFont"/>
    <w:qFormat/>
    <w:rPr/>
  </w:style>
  <w:style w:type="character" w:styleId="Pagenumber">
    <w:name w:val="page number"/>
    <w:qFormat/>
    <w:rsid w:val="00605e5c"/>
    <w:rPr/>
  </w:style>
  <w:style w:type="character" w:styleId="Strong">
    <w:name w:val="Strong"/>
    <w:qFormat/>
    <w:rsid w:val="00605e5c"/>
    <w:rPr>
      <w:rFonts w:cs="Times New Roman"/>
      <w:b/>
      <w:bCs/>
    </w:rPr>
  </w:style>
  <w:style w:type="character" w:styleId="ZkladntextodsazenChar" w:customStyle="1">
    <w:name w:val="Základní text odsazený Char"/>
    <w:qFormat/>
    <w:rsid w:val="00605e5c"/>
    <w:rPr>
      <w:rFonts w:eastAsia="Lucida Sans Unicode" w:cs="Tahoma"/>
      <w:b/>
      <w:kern w:val="2"/>
      <w:sz w:val="28"/>
      <w:szCs w:val="24"/>
      <w:lang w:val="pl-PL" w:eastAsia="hi-IN" w:bidi="hi-IN"/>
    </w:rPr>
  </w:style>
  <w:style w:type="character" w:styleId="ProsttextChar" w:customStyle="1">
    <w:name w:val="Prostý text Char"/>
    <w:link w:val="PlainText"/>
    <w:uiPriority w:val="99"/>
    <w:semiHidden/>
    <w:qFormat/>
    <w:rsid w:val="00605e5c"/>
    <w:rPr>
      <w:rFonts w:ascii="Calibri" w:hAnsi="Calibri" w:eastAsia="MS Mincho"/>
      <w:color w:val="17365D"/>
      <w:sz w:val="21"/>
      <w:szCs w:val="21"/>
      <w:lang w:eastAsia="en-US"/>
    </w:rPr>
  </w:style>
  <w:style w:type="character" w:styleId="Hps" w:customStyle="1">
    <w:name w:val="hps"/>
    <w:qFormat/>
    <w:rsid w:val="00605e5c"/>
    <w:rPr/>
  </w:style>
  <w:style w:type="character" w:styleId="Appleconvertedspace" w:customStyle="1">
    <w:name w:val="apple-converted-space"/>
    <w:qFormat/>
    <w:rsid w:val="00605e5c"/>
    <w:rPr/>
  </w:style>
  <w:style w:type="character" w:styleId="Applestylespan" w:customStyle="1">
    <w:name w:val="apple-style-span"/>
    <w:qFormat/>
    <w:rsid w:val="00605e5c"/>
    <w:rPr/>
  </w:style>
  <w:style w:type="character" w:styleId="BezmezerChar" w:customStyle="1">
    <w:name w:val="Bez mezer Char"/>
    <w:link w:val="NoSpacing"/>
    <w:uiPriority w:val="1"/>
    <w:qFormat/>
    <w:rsid w:val="00605e5c"/>
    <w:rPr>
      <w:rFonts w:ascii="Calibri" w:hAnsi="Calibri" w:eastAsia="Times New Roman"/>
      <w:sz w:val="22"/>
      <w:szCs w:val="22"/>
      <w:lang w:eastAsia="en-US"/>
    </w:rPr>
  </w:style>
  <w:style w:type="character" w:styleId="TextbublinyChar" w:customStyle="1">
    <w:name w:val="Text bubliny Char"/>
    <w:link w:val="BalloonText"/>
    <w:uiPriority w:val="99"/>
    <w:semiHidden/>
    <w:qFormat/>
    <w:rsid w:val="00605e5c"/>
    <w:rPr>
      <w:rFonts w:ascii="Tahoma" w:hAnsi="Tahoma" w:eastAsia="Times New Roman" w:cs="Tahoma"/>
      <w:sz w:val="16"/>
      <w:szCs w:val="16"/>
    </w:rPr>
  </w:style>
  <w:style w:type="character" w:styleId="ZkladntextChar" w:customStyle="1">
    <w:name w:val="Základní text Char"/>
    <w:uiPriority w:val="99"/>
    <w:semiHidden/>
    <w:qFormat/>
    <w:rsid w:val="00605e5c"/>
    <w:rPr>
      <w:rFonts w:eastAsia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qFormat/>
    <w:rsid w:val="00113841"/>
    <w:rPr>
      <w:color w:val="605E5C"/>
      <w:shd w:fill="E1DFDD" w:val="clear"/>
    </w:rPr>
  </w:style>
  <w:style w:type="character" w:styleId="PlaceholderText">
    <w:name w:val="Placeholder Text"/>
    <w:uiPriority w:val="99"/>
    <w:unhideWhenUsed/>
    <w:qFormat/>
    <w:rsid w:val="005e5ef2"/>
    <w:rPr>
      <w:color w:val="808080"/>
    </w:rPr>
  </w:style>
  <w:style w:type="character" w:styleId="FormtovanvHTMLChar" w:customStyle="1">
    <w:name w:val="Formátovaný v HTML Char"/>
    <w:link w:val="HTMLPreformatted"/>
    <w:uiPriority w:val="99"/>
    <w:semiHidden/>
    <w:qFormat/>
    <w:rsid w:val="005e5ef2"/>
    <w:rPr>
      <w:rFonts w:ascii="Courier New" w:hAnsi="Courier New" w:eastAsia="Times New Roman" w:cs="Courier New"/>
    </w:rPr>
  </w:style>
  <w:style w:type="character" w:styleId="Y2iqfc" w:customStyle="1">
    <w:name w:val="y2iqfc"/>
    <w:qFormat/>
    <w:rsid w:val="005e5ef2"/>
    <w:rPr/>
  </w:style>
  <w:style w:type="character" w:styleId="Nadpis6Char" w:customStyle="1">
    <w:name w:val="Nadpis 6 Char"/>
    <w:uiPriority w:val="9"/>
    <w:semiHidden/>
    <w:qFormat/>
    <w:rsid w:val="005e5ef2"/>
    <w:rPr>
      <w:rFonts w:ascii="Calibri" w:hAnsi="Calibri" w:eastAsia="Times New Roman"/>
      <w:b/>
      <w:bCs/>
      <w:sz w:val="22"/>
      <w:szCs w:val="22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Unifont" w:cs="FreeSans"/>
      <w:sz w:val="28"/>
      <w:szCs w:val="28"/>
    </w:rPr>
  </w:style>
  <w:style w:type="paragraph" w:styleId="Szvegtrzs">
    <w:name w:val="Body Text"/>
    <w:basedOn w:val="Normal"/>
    <w:link w:val="ZkladntextChar"/>
    <w:uiPriority w:val="99"/>
    <w:semiHidden/>
    <w:unhideWhenUsed/>
    <w:rsid w:val="00605e5c"/>
    <w:pPr>
      <w:widowControl/>
      <w:spacing w:before="0" w:after="120"/>
      <w:jc w:val="left"/>
    </w:pPr>
    <w:rPr>
      <w:rFonts w:eastAsia="Times New Roman"/>
      <w:kern w:val="0"/>
      <w:sz w:val="24"/>
      <w:lang w:val="cs-CZ" w:eastAsia="cs-CZ"/>
    </w:rPr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jc w:val="center"/>
    </w:pPr>
    <w:rPr>
      <w:rFonts w:eastAsia="PMingLiU"/>
      <w:b/>
      <w:sz w:val="28"/>
      <w:szCs w:val="20"/>
      <w:lang w:eastAsia="zh-TW"/>
    </w:rPr>
  </w:style>
  <w:style w:type="paragraph" w:styleId="Lfejsllb">
    <w:name w:val="Élőfej és élőláb"/>
    <w:basedOn w:val="Normal"/>
    <w:qFormat/>
    <w:pPr/>
    <w:rPr/>
  </w:style>
  <w:style w:type="paragraph" w:styleId="Llb">
    <w:name w:val="Footer"/>
    <w:basedOn w:val="Normal"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Lfej">
    <w:name w:val="Header"/>
    <w:basedOn w:val="Normal"/>
    <w:pPr>
      <w:pBdr>
        <w:bottom w:val="single" w:sz="6" w:space="1" w:color="000000"/>
      </w:pBdr>
      <w:tabs>
        <w:tab w:val="clear" w:pos="420"/>
        <w:tab w:val="center" w:pos="4153" w:leader="none"/>
        <w:tab w:val="right" w:pos="8306" w:leader="none"/>
      </w:tabs>
      <w:snapToGrid w:val="false"/>
      <w:jc w:val="center"/>
    </w:pPr>
    <w:rPr>
      <w:sz w:val="18"/>
      <w:szCs w:val="18"/>
    </w:rPr>
  </w:style>
  <w:style w:type="paragraph" w:styleId="ListParagraph">
    <w:name w:val="List Paragraph"/>
    <w:basedOn w:val="Normal"/>
    <w:qFormat/>
    <w:pPr>
      <w:ind w:firstLine="420"/>
    </w:pPr>
    <w:rPr/>
  </w:style>
  <w:style w:type="paragraph" w:styleId="Szvegtrzsbehzsa">
    <w:name w:val="Body Text Indent"/>
    <w:basedOn w:val="Normal"/>
    <w:link w:val="ZkladntextodsazenChar"/>
    <w:rsid w:val="00605e5c"/>
    <w:pPr>
      <w:suppressAutoHyphens w:val="true"/>
      <w:ind w:left="360" w:hanging="0"/>
      <w:jc w:val="left"/>
    </w:pPr>
    <w:rPr>
      <w:rFonts w:eastAsia="Lucida Sans Unicode" w:cs="Tahoma"/>
      <w:b/>
      <w:kern w:val="2"/>
      <w:sz w:val="28"/>
      <w:lang w:val="pl-PL" w:eastAsia="hi-IN" w:bidi="hi-IN"/>
    </w:rPr>
  </w:style>
  <w:style w:type="paragraph" w:styleId="PlainText">
    <w:name w:val="Plain Text"/>
    <w:basedOn w:val="Normal"/>
    <w:link w:val="ProsttextChar"/>
    <w:uiPriority w:val="99"/>
    <w:semiHidden/>
    <w:unhideWhenUsed/>
    <w:qFormat/>
    <w:rsid w:val="00605e5c"/>
    <w:pPr>
      <w:widowControl/>
      <w:jc w:val="left"/>
    </w:pPr>
    <w:rPr>
      <w:rFonts w:ascii="Calibri" w:hAnsi="Calibri" w:eastAsia="MS Mincho"/>
      <w:color w:val="17365D"/>
      <w:kern w:val="0"/>
      <w:szCs w:val="21"/>
      <w:lang w:val="cs-CZ" w:eastAsia="en-US"/>
    </w:rPr>
  </w:style>
  <w:style w:type="paragraph" w:styleId="NoSpacing">
    <w:name w:val="No Spacing"/>
    <w:link w:val="BezmezerChar"/>
    <w:uiPriority w:val="1"/>
    <w:qFormat/>
    <w:rsid w:val="00605e5c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cs-CZ" w:bidi="ar-SA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605e5c"/>
    <w:pPr>
      <w:widowControl/>
      <w:jc w:val="left"/>
    </w:pPr>
    <w:rPr>
      <w:rFonts w:ascii="Tahoma" w:hAnsi="Tahoma" w:eastAsia="Times New Roman" w:cs="Tahoma"/>
      <w:kern w:val="0"/>
      <w:sz w:val="16"/>
      <w:szCs w:val="16"/>
      <w:lang w:val="cs-CZ" w:eastAsia="cs-CZ"/>
    </w:rPr>
  </w:style>
  <w:style w:type="paragraph" w:styleId="Zawartotabeli" w:customStyle="1">
    <w:name w:val="Zawartość tabeli"/>
    <w:basedOn w:val="Normal"/>
    <w:qFormat/>
    <w:rsid w:val="00605e5c"/>
    <w:pPr>
      <w:suppressLineNumbers/>
      <w:suppressAutoHyphens w:val="true"/>
      <w:jc w:val="left"/>
    </w:pPr>
    <w:rPr>
      <w:rFonts w:eastAsia="Arial Unicode MS" w:cs="Tahoma"/>
      <w:kern w:val="2"/>
      <w:sz w:val="24"/>
      <w:lang w:val="pl-PL" w:eastAsia="hi-IN" w:bidi="hi-IN"/>
    </w:rPr>
  </w:style>
  <w:style w:type="paragraph" w:styleId="HTMLPreformatted">
    <w:name w:val="HTML Preformatted"/>
    <w:basedOn w:val="Normal"/>
    <w:link w:val="FormtovanvHTMLChar"/>
    <w:uiPriority w:val="99"/>
    <w:semiHidden/>
    <w:unhideWhenUsed/>
    <w:qFormat/>
    <w:rsid w:val="005e5ef2"/>
    <w:pPr>
      <w:widowControl/>
      <w:tabs>
        <w:tab w:val="clear" w:pos="4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jc w:val="left"/>
    </w:pPr>
    <w:rPr>
      <w:rFonts w:ascii="Courier New" w:hAnsi="Courier New" w:eastAsia="Times New Roman" w:cs="Courier New"/>
      <w:kern w:val="0"/>
      <w:sz w:val="20"/>
      <w:szCs w:val="20"/>
      <w:lang w:val="cs-CZ" w:eastAsia="cs-CZ"/>
    </w:rPr>
  </w:style>
  <w:style w:type="paragraph" w:styleId="Kerettartalom">
    <w:name w:val="Kerettartalom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wmf"/><Relationship Id="rId5" Type="http://schemas.openxmlformats.org/officeDocument/2006/relationships/image" Target="media/image2.wmf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9.jpeg"/><Relationship Id="rId20" Type="http://schemas.openxmlformats.org/officeDocument/2006/relationships/image" Target="media/image10.png"/><Relationship Id="rId21" Type="http://schemas.openxmlformats.org/officeDocument/2006/relationships/image" Target="media/image10.png"/><Relationship Id="rId22" Type="http://schemas.openxmlformats.org/officeDocument/2006/relationships/image" Target="media/image11.wmf"/><Relationship Id="rId23" Type="http://schemas.openxmlformats.org/officeDocument/2006/relationships/image" Target="media/image11.wmf"/><Relationship Id="rId24" Type="http://schemas.openxmlformats.org/officeDocument/2006/relationships/image" Target="media/image12.jpe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0.png"/><Relationship Id="rId42" Type="http://schemas.openxmlformats.org/officeDocument/2006/relationships/image" Target="media/image12.jpeg"/><Relationship Id="rId43" Type="http://schemas.openxmlformats.org/officeDocument/2006/relationships/image" Target="media/image12.jpeg"/><Relationship Id="rId44" Type="http://schemas.openxmlformats.org/officeDocument/2006/relationships/hyperlink" Target="mailto:servis@isolit-bravo.cz" TargetMode="External"/><Relationship Id="rId45" Type="http://schemas.openxmlformats.org/officeDocument/2006/relationships/hyperlink" Target="mailto:servis@isolit-bravo.cz" TargetMode="External"/><Relationship Id="rId46" Type="http://schemas.openxmlformats.org/officeDocument/2006/relationships/header" Target="header1.xm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2A773-2A80-4675-A1D7-57591545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LibreOffice/7.4.7.2$Linux_X86_64 LibreOffice_project/40$Build-2</Application>
  <AppVersion>15.0000</AppVersion>
  <Pages>14</Pages>
  <Words>5264</Words>
  <Characters>33279</Characters>
  <CharactersWithSpaces>38149</CharactersWithSpaces>
  <Paragraphs>372</Paragraphs>
  <Company>微软中国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2024-04-16T07:20:00Z</dcterms:created>
  <dc:creator>微软用户</dc:creator>
  <dc:description/>
  <dc:language>hu-HU</dc:language>
  <cp:lastModifiedBy/>
  <cp:lastPrinted>2023-05-23T06:35:00Z</cp:lastPrinted>
  <dcterms:modified xsi:type="dcterms:W3CDTF">2024-09-17T08:42:14Z</dcterms:modified>
  <cp:revision>2</cp:revision>
  <dc:subject/>
  <dc:title>Az adatok megadása kötelező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